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F144" w14:textId="716471F7" w:rsidR="001F7E22" w:rsidRDefault="001F7E22" w:rsidP="001F7E22">
      <w:pPr>
        <w:pStyle w:val="berschrift1"/>
        <w:jc w:val="center"/>
      </w:pPr>
      <w:r>
        <w:t>Wohnen in Luxemburg</w:t>
      </w:r>
    </w:p>
    <w:p w14:paraId="3574F7FC" w14:textId="721229FB" w:rsidR="001F7E22" w:rsidRDefault="001F7E22" w:rsidP="001F7E22">
      <w:pPr>
        <w:pStyle w:val="berschrift2"/>
        <w:jc w:val="center"/>
      </w:pPr>
      <w:proofErr w:type="spellStart"/>
      <w:r>
        <w:t>Locus</w:t>
      </w:r>
      <w:proofErr w:type="spellEnd"/>
      <w:r>
        <w:t xml:space="preserve"> </w:t>
      </w:r>
      <w:proofErr w:type="spellStart"/>
      <w:r>
        <w:t>terribilis</w:t>
      </w:r>
      <w:proofErr w:type="spellEnd"/>
    </w:p>
    <w:p w14:paraId="37D27D19" w14:textId="28A63643" w:rsidR="001F7E22" w:rsidRDefault="001F7E22" w:rsidP="001F7E22"/>
    <w:p w14:paraId="0B7C693B" w14:textId="717C1D29" w:rsidR="001F7E22" w:rsidRDefault="001F7E22" w:rsidP="001F7E22">
      <w:pPr>
        <w:rPr>
          <w:sz w:val="24"/>
          <w:szCs w:val="24"/>
        </w:rPr>
      </w:pPr>
      <w:r w:rsidRPr="001F7E22">
        <w:rPr>
          <w:sz w:val="24"/>
          <w:szCs w:val="24"/>
        </w:rPr>
        <w:t xml:space="preserve">Luxemburg. Ein reiches Land, dessen Wohnlandschaft </w:t>
      </w:r>
      <w:r>
        <w:rPr>
          <w:sz w:val="24"/>
          <w:szCs w:val="24"/>
        </w:rPr>
        <w:t xml:space="preserve">hauptsächlich von hohen Bankentürmen und </w:t>
      </w:r>
      <w:r w:rsidR="003104CA">
        <w:rPr>
          <w:sz w:val="24"/>
          <w:szCs w:val="24"/>
        </w:rPr>
        <w:t xml:space="preserve">modernen </w:t>
      </w:r>
      <w:r>
        <w:rPr>
          <w:sz w:val="24"/>
          <w:szCs w:val="24"/>
        </w:rPr>
        <w:t xml:space="preserve">Wohnsiedlungen geprägt wird. </w:t>
      </w:r>
      <w:r w:rsidR="003104CA">
        <w:rPr>
          <w:sz w:val="24"/>
          <w:szCs w:val="24"/>
        </w:rPr>
        <w:t>Zudem prägen</w:t>
      </w:r>
      <w:r>
        <w:rPr>
          <w:sz w:val="24"/>
          <w:szCs w:val="24"/>
        </w:rPr>
        <w:t xml:space="preserve"> die zahlreichen kleinen Dörfer mit ihren Bauernhöfen und ihren großen Wohnhäusern</w:t>
      </w:r>
      <w:r w:rsidR="003104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Luxemburgs Landschaft. Auch wenn die Kauf- und Mietpreise sehr </w:t>
      </w:r>
      <w:r w:rsidR="003104CA">
        <w:rPr>
          <w:sz w:val="24"/>
          <w:szCs w:val="24"/>
        </w:rPr>
        <w:t>hoch</w:t>
      </w:r>
      <w:r>
        <w:rPr>
          <w:sz w:val="24"/>
          <w:szCs w:val="24"/>
        </w:rPr>
        <w:t xml:space="preserve"> in Luxemburg sind, können es sich viele Menschen leisten</w:t>
      </w:r>
      <w:r w:rsidR="003104CA">
        <w:rPr>
          <w:sz w:val="24"/>
          <w:szCs w:val="24"/>
        </w:rPr>
        <w:t>,</w:t>
      </w:r>
      <w:r>
        <w:rPr>
          <w:sz w:val="24"/>
          <w:szCs w:val="24"/>
        </w:rPr>
        <w:t xml:space="preserve"> angenehm </w:t>
      </w:r>
      <w:r w:rsidR="003104CA">
        <w:rPr>
          <w:sz w:val="24"/>
          <w:szCs w:val="24"/>
        </w:rPr>
        <w:t>hier</w:t>
      </w:r>
      <w:r>
        <w:rPr>
          <w:sz w:val="24"/>
          <w:szCs w:val="24"/>
        </w:rPr>
        <w:t xml:space="preserve"> zu wohnen. </w:t>
      </w:r>
      <w:r w:rsidR="008E645E">
        <w:rPr>
          <w:sz w:val="24"/>
          <w:szCs w:val="24"/>
        </w:rPr>
        <w:t xml:space="preserve">Manche leben in einem </w:t>
      </w:r>
      <w:r w:rsidR="003104CA">
        <w:rPr>
          <w:sz w:val="24"/>
          <w:szCs w:val="24"/>
        </w:rPr>
        <w:t>Einf</w:t>
      </w:r>
      <w:r w:rsidR="008E645E">
        <w:rPr>
          <w:sz w:val="24"/>
          <w:szCs w:val="24"/>
        </w:rPr>
        <w:t>amilienhaus mit Garten und andere in einer Ein-</w:t>
      </w:r>
      <w:r w:rsidR="003104CA">
        <w:rPr>
          <w:sz w:val="24"/>
          <w:szCs w:val="24"/>
        </w:rPr>
        <w:t xml:space="preserve"> oder Mehr-</w:t>
      </w:r>
      <w:r w:rsidR="008E645E">
        <w:rPr>
          <w:sz w:val="24"/>
          <w:szCs w:val="24"/>
        </w:rPr>
        <w:t>Zimmer-Wohnung</w:t>
      </w:r>
      <w:r w:rsidR="00787C62">
        <w:rPr>
          <w:sz w:val="24"/>
          <w:szCs w:val="24"/>
        </w:rPr>
        <w:t>.</w:t>
      </w:r>
      <w:r w:rsidR="008E645E">
        <w:rPr>
          <w:sz w:val="24"/>
          <w:szCs w:val="24"/>
        </w:rPr>
        <w:t xml:space="preserve"> </w:t>
      </w:r>
      <w:r w:rsidR="003104CA">
        <w:rPr>
          <w:sz w:val="24"/>
          <w:szCs w:val="24"/>
        </w:rPr>
        <w:t>D</w:t>
      </w:r>
      <w:r w:rsidR="008E645E">
        <w:rPr>
          <w:sz w:val="24"/>
          <w:szCs w:val="24"/>
        </w:rPr>
        <w:t xml:space="preserve">ie meisten haben </w:t>
      </w:r>
      <w:r w:rsidR="00787C62">
        <w:rPr>
          <w:sz w:val="24"/>
          <w:szCs w:val="24"/>
        </w:rPr>
        <w:t>das Glück</w:t>
      </w:r>
      <w:r w:rsidR="003104CA">
        <w:rPr>
          <w:sz w:val="24"/>
          <w:szCs w:val="24"/>
        </w:rPr>
        <w:t>,</w:t>
      </w:r>
      <w:r w:rsidR="00787C62">
        <w:rPr>
          <w:sz w:val="24"/>
          <w:szCs w:val="24"/>
        </w:rPr>
        <w:t xml:space="preserve"> </w:t>
      </w:r>
      <w:r w:rsidR="008E645E">
        <w:rPr>
          <w:sz w:val="24"/>
          <w:szCs w:val="24"/>
        </w:rPr>
        <w:t>einen festen Schlaf- und Wohnplatz</w:t>
      </w:r>
      <w:r w:rsidR="00787C62">
        <w:rPr>
          <w:sz w:val="24"/>
          <w:szCs w:val="24"/>
        </w:rPr>
        <w:t xml:space="preserve"> zu haben</w:t>
      </w:r>
      <w:r w:rsidR="00E919BB">
        <w:rPr>
          <w:sz w:val="24"/>
          <w:szCs w:val="24"/>
        </w:rPr>
        <w:t xml:space="preserve">, </w:t>
      </w:r>
      <w:r w:rsidR="003104CA">
        <w:rPr>
          <w:sz w:val="24"/>
          <w:szCs w:val="24"/>
        </w:rPr>
        <w:t xml:space="preserve">wo </w:t>
      </w:r>
      <w:r w:rsidR="008E645E">
        <w:rPr>
          <w:sz w:val="24"/>
          <w:szCs w:val="24"/>
        </w:rPr>
        <w:t>sie alle Freiheiten haben und so leben können</w:t>
      </w:r>
      <w:r w:rsidR="00E919BB">
        <w:rPr>
          <w:sz w:val="24"/>
          <w:szCs w:val="24"/>
        </w:rPr>
        <w:t>,</w:t>
      </w:r>
      <w:r w:rsidR="008E645E">
        <w:rPr>
          <w:sz w:val="24"/>
          <w:szCs w:val="24"/>
        </w:rPr>
        <w:t xml:space="preserve"> wie sie wollen. Leider trifft dies nicht auf alle Menschen in Luxemburg zu</w:t>
      </w:r>
      <w:r w:rsidR="003104CA">
        <w:rPr>
          <w:sz w:val="24"/>
          <w:szCs w:val="24"/>
        </w:rPr>
        <w:t>. In der Regel</w:t>
      </w:r>
      <w:r w:rsidR="008E645E">
        <w:rPr>
          <w:sz w:val="24"/>
          <w:szCs w:val="24"/>
        </w:rPr>
        <w:t xml:space="preserve"> sind Randgruppen wie Obdachlose, Flüchtlinge, Kriminelle oder sogar Kranke und ältere Menschen von schlechten Wohnbedingungen betroffen.</w:t>
      </w:r>
      <w:r w:rsidR="00E5779F">
        <w:rPr>
          <w:sz w:val="24"/>
          <w:szCs w:val="24"/>
        </w:rPr>
        <w:t xml:space="preserve"> </w:t>
      </w:r>
    </w:p>
    <w:p w14:paraId="6B7B2272" w14:textId="5E161FF5" w:rsidR="009E1E38" w:rsidRDefault="003104CA" w:rsidP="001F7E22">
      <w:pPr>
        <w:rPr>
          <w:sz w:val="24"/>
          <w:szCs w:val="24"/>
        </w:rPr>
      </w:pPr>
      <w:r>
        <w:rPr>
          <w:sz w:val="24"/>
          <w:szCs w:val="24"/>
        </w:rPr>
        <w:t xml:space="preserve">Straftäter </w:t>
      </w:r>
      <w:r w:rsidR="00386645">
        <w:rPr>
          <w:sz w:val="24"/>
          <w:szCs w:val="24"/>
        </w:rPr>
        <w:t>kommen ins Gefängnis.</w:t>
      </w:r>
      <w:r w:rsidR="000E1E6F">
        <w:rPr>
          <w:sz w:val="24"/>
          <w:szCs w:val="24"/>
        </w:rPr>
        <w:t xml:space="preserve"> Dort werden sie dann komplett </w:t>
      </w:r>
      <w:r w:rsidR="00232023">
        <w:rPr>
          <w:sz w:val="24"/>
          <w:szCs w:val="24"/>
        </w:rPr>
        <w:t xml:space="preserve">durch hohe Mauern und Gitter </w:t>
      </w:r>
      <w:r w:rsidR="000E1E6F">
        <w:rPr>
          <w:sz w:val="24"/>
          <w:szCs w:val="24"/>
        </w:rPr>
        <w:t>von der Gesellschaft abgeschnitten</w:t>
      </w:r>
      <w:r>
        <w:rPr>
          <w:sz w:val="24"/>
          <w:szCs w:val="24"/>
        </w:rPr>
        <w:t>.</w:t>
      </w:r>
      <w:r w:rsidR="000E1E6F">
        <w:rPr>
          <w:sz w:val="24"/>
          <w:szCs w:val="24"/>
        </w:rPr>
        <w:t xml:space="preserve"> </w:t>
      </w:r>
      <w:r>
        <w:rPr>
          <w:sz w:val="24"/>
          <w:szCs w:val="24"/>
        </w:rPr>
        <w:t>Nach einem Gefängnisaufenthalt gestaltet sich die Integration in die Gesellschaft oftmals  schwierig</w:t>
      </w:r>
      <w:r w:rsidR="004D59E2">
        <w:rPr>
          <w:sz w:val="24"/>
          <w:szCs w:val="24"/>
        </w:rPr>
        <w:t xml:space="preserve">, </w:t>
      </w:r>
      <w:r>
        <w:rPr>
          <w:sz w:val="24"/>
          <w:szCs w:val="24"/>
        </w:rPr>
        <w:t>vor allem wenn die Betreffenden</w:t>
      </w:r>
      <w:r w:rsidR="0045759B">
        <w:rPr>
          <w:sz w:val="24"/>
          <w:szCs w:val="24"/>
        </w:rPr>
        <w:t xml:space="preserve"> weder </w:t>
      </w:r>
      <w:r>
        <w:rPr>
          <w:sz w:val="24"/>
          <w:szCs w:val="24"/>
        </w:rPr>
        <w:t xml:space="preserve">einen festen Wohnsitz </w:t>
      </w:r>
      <w:r w:rsidR="0045759B">
        <w:rPr>
          <w:sz w:val="24"/>
          <w:szCs w:val="24"/>
        </w:rPr>
        <w:t xml:space="preserve"> noch einen </w:t>
      </w:r>
      <w:r>
        <w:rPr>
          <w:sz w:val="24"/>
          <w:szCs w:val="24"/>
        </w:rPr>
        <w:t>Arbeitsplatz haben</w:t>
      </w:r>
      <w:r w:rsidR="00963E6D">
        <w:rPr>
          <w:sz w:val="24"/>
          <w:szCs w:val="24"/>
        </w:rPr>
        <w:t xml:space="preserve">. </w:t>
      </w:r>
      <w:r>
        <w:rPr>
          <w:sz w:val="24"/>
          <w:szCs w:val="24"/>
        </w:rPr>
        <w:t>Während der Haft wird</w:t>
      </w:r>
      <w:r w:rsidR="00BF1377">
        <w:rPr>
          <w:sz w:val="24"/>
          <w:szCs w:val="24"/>
        </w:rPr>
        <w:t xml:space="preserve"> der Alltag der Insassen von anderen bestimmt</w:t>
      </w:r>
      <w:r>
        <w:rPr>
          <w:sz w:val="24"/>
          <w:szCs w:val="24"/>
        </w:rPr>
        <w:t xml:space="preserve">. Davon betroffen ist auch der </w:t>
      </w:r>
      <w:r w:rsidR="00B57F23">
        <w:rPr>
          <w:sz w:val="24"/>
          <w:szCs w:val="24"/>
        </w:rPr>
        <w:t xml:space="preserve"> </w:t>
      </w:r>
      <w:r w:rsidR="00E73A9E">
        <w:rPr>
          <w:sz w:val="24"/>
          <w:szCs w:val="24"/>
        </w:rPr>
        <w:t>Kontakt mit der Familie</w:t>
      </w:r>
      <w:r>
        <w:rPr>
          <w:sz w:val="24"/>
          <w:szCs w:val="24"/>
        </w:rPr>
        <w:t xml:space="preserve">: </w:t>
      </w:r>
      <w:r w:rsidR="00E73A9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452FD">
        <w:rPr>
          <w:sz w:val="24"/>
          <w:szCs w:val="24"/>
        </w:rPr>
        <w:t>s gibt strikte Besuchszeiten und</w:t>
      </w:r>
      <w:r>
        <w:rPr>
          <w:sz w:val="24"/>
          <w:szCs w:val="24"/>
        </w:rPr>
        <w:t xml:space="preserve"> ein ganzes Bündel von</w:t>
      </w:r>
      <w:r w:rsidR="00E452FD">
        <w:rPr>
          <w:sz w:val="24"/>
          <w:szCs w:val="24"/>
        </w:rPr>
        <w:t xml:space="preserve"> Regeln</w:t>
      </w:r>
      <w:r>
        <w:rPr>
          <w:sz w:val="24"/>
          <w:szCs w:val="24"/>
        </w:rPr>
        <w:t>, die zu befolgen sind.</w:t>
      </w:r>
      <w:r w:rsidR="00484FBF">
        <w:rPr>
          <w:sz w:val="24"/>
          <w:szCs w:val="24"/>
        </w:rPr>
        <w:t xml:space="preserve"> Von wirklicher Privatsphäre kann in einem überfüllten Gefängnis auch nicht die Rede sein.</w:t>
      </w:r>
      <w:r w:rsidR="00E452FD">
        <w:rPr>
          <w:sz w:val="24"/>
          <w:szCs w:val="24"/>
        </w:rPr>
        <w:t xml:space="preserve"> </w:t>
      </w:r>
      <w:r w:rsidR="00484FBF">
        <w:rPr>
          <w:sz w:val="24"/>
          <w:szCs w:val="24"/>
        </w:rPr>
        <w:t xml:space="preserve">So kam es beispielsweise im Laufe der letzten Jahre regelmäßig zu </w:t>
      </w:r>
      <w:proofErr w:type="spellStart"/>
      <w:r w:rsidR="00484FBF">
        <w:rPr>
          <w:sz w:val="24"/>
          <w:szCs w:val="24"/>
        </w:rPr>
        <w:t>Kapazitätenüberschreitungen</w:t>
      </w:r>
      <w:proofErr w:type="spellEnd"/>
      <w:r w:rsidR="001E05FF">
        <w:rPr>
          <w:sz w:val="24"/>
          <w:szCs w:val="24"/>
        </w:rPr>
        <w:t xml:space="preserve"> </w:t>
      </w:r>
      <w:r w:rsidR="00484FBF">
        <w:rPr>
          <w:sz w:val="24"/>
          <w:szCs w:val="24"/>
        </w:rPr>
        <w:t>im</w:t>
      </w:r>
      <w:r w:rsidR="00484FBF">
        <w:rPr>
          <w:sz w:val="24"/>
          <w:szCs w:val="24"/>
        </w:rPr>
        <w:t xml:space="preserve"> </w:t>
      </w:r>
      <w:proofErr w:type="spellStart"/>
      <w:r w:rsidR="001E05FF">
        <w:rPr>
          <w:i/>
          <w:iCs/>
          <w:sz w:val="24"/>
          <w:szCs w:val="24"/>
        </w:rPr>
        <w:t>Centre</w:t>
      </w:r>
      <w:proofErr w:type="spellEnd"/>
      <w:r w:rsidR="001E05FF">
        <w:rPr>
          <w:i/>
          <w:iCs/>
          <w:sz w:val="24"/>
          <w:szCs w:val="24"/>
        </w:rPr>
        <w:t xml:space="preserve"> </w:t>
      </w:r>
      <w:proofErr w:type="spellStart"/>
      <w:r w:rsidR="000F1006">
        <w:rPr>
          <w:i/>
          <w:iCs/>
          <w:sz w:val="24"/>
          <w:szCs w:val="24"/>
        </w:rPr>
        <w:t>pénitentiaire</w:t>
      </w:r>
      <w:proofErr w:type="spellEnd"/>
      <w:r w:rsidR="000F1006">
        <w:rPr>
          <w:i/>
          <w:iCs/>
          <w:sz w:val="24"/>
          <w:szCs w:val="24"/>
        </w:rPr>
        <w:t xml:space="preserve"> de Luxembourg </w:t>
      </w:r>
      <w:r w:rsidR="000F1006">
        <w:rPr>
          <w:sz w:val="24"/>
          <w:szCs w:val="24"/>
        </w:rPr>
        <w:t>(CPL)</w:t>
      </w:r>
      <w:r w:rsidR="00484FBF">
        <w:rPr>
          <w:sz w:val="24"/>
          <w:szCs w:val="24"/>
        </w:rPr>
        <w:t xml:space="preserve">, </w:t>
      </w:r>
      <w:r w:rsidR="001638B2">
        <w:rPr>
          <w:sz w:val="24"/>
          <w:szCs w:val="24"/>
        </w:rPr>
        <w:t>wie</w:t>
      </w:r>
      <w:r w:rsidR="00CB7060">
        <w:rPr>
          <w:sz w:val="24"/>
          <w:szCs w:val="24"/>
        </w:rPr>
        <w:t xml:space="preserve"> folgende Statistik </w:t>
      </w:r>
      <w:r w:rsidR="00484FBF">
        <w:rPr>
          <w:sz w:val="24"/>
          <w:szCs w:val="24"/>
        </w:rPr>
        <w:t>aufzeigt</w:t>
      </w:r>
      <w:r w:rsidR="00CB7060">
        <w:rPr>
          <w:sz w:val="24"/>
          <w:szCs w:val="24"/>
        </w:rPr>
        <w:t>:</w:t>
      </w:r>
    </w:p>
    <w:p w14:paraId="53C8C1F3" w14:textId="5B108D6B" w:rsidR="00CB7060" w:rsidRPr="0077468A" w:rsidRDefault="0077468A" w:rsidP="0077468A">
      <w:pPr>
        <w:keepNext/>
        <w:jc w:val="center"/>
      </w:pPr>
      <w:r>
        <w:rPr>
          <w:noProof/>
        </w:rPr>
        <w:drawing>
          <wp:inline distT="0" distB="0" distL="0" distR="0" wp14:anchorId="13484250" wp14:editId="5624BE3E">
            <wp:extent cx="4572000" cy="2743200"/>
            <wp:effectExtent l="0" t="0" r="0" b="0"/>
            <wp:docPr id="13" name="Diagramm 13">
              <a:extLst xmlns:a="http://schemas.openxmlformats.org/drawingml/2006/main">
                <a:ext uri="{FF2B5EF4-FFF2-40B4-BE49-F238E27FC236}">
                  <a16:creationId xmlns:a16="http://schemas.microsoft.com/office/drawing/2014/main" id="{B5A89FA0-6E96-4AA4-88DF-2A92823C21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265BCB" w14:textId="78167513" w:rsidR="00894685" w:rsidRDefault="00894685" w:rsidP="001F7E22">
      <w:pPr>
        <w:rPr>
          <w:sz w:val="24"/>
          <w:szCs w:val="24"/>
        </w:rPr>
      </w:pPr>
    </w:p>
    <w:p w14:paraId="2D35F6D6" w14:textId="7A1A7C50" w:rsidR="00EE0992" w:rsidRDefault="00977E27" w:rsidP="00C65986">
      <w:pPr>
        <w:jc w:val="center"/>
      </w:pPr>
      <w:r>
        <w:rPr>
          <w:noProof/>
        </w:rPr>
        <w:lastRenderedPageBreak/>
        <w:drawing>
          <wp:inline distT="0" distB="0" distL="0" distR="0" wp14:anchorId="70BAE629" wp14:editId="315DFD31">
            <wp:extent cx="3212327" cy="2139592"/>
            <wp:effectExtent l="0" t="0" r="7620" b="0"/>
            <wp:docPr id="14" name="Grafik 14" descr="Gefängnis, Gefängniszelle, Kriminalit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fängnis, Gefängniszelle, Kriminalitä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84" cy="21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00D29" w14:textId="77777777" w:rsidR="00FC6F95" w:rsidRDefault="00FC6F95" w:rsidP="00C65986">
      <w:pPr>
        <w:jc w:val="center"/>
      </w:pPr>
    </w:p>
    <w:p w14:paraId="7A3D6676" w14:textId="08E454BE" w:rsidR="00894685" w:rsidRDefault="00DC471D" w:rsidP="001F7E22">
      <w:pPr>
        <w:rPr>
          <w:sz w:val="24"/>
          <w:szCs w:val="24"/>
        </w:rPr>
      </w:pPr>
      <w:r>
        <w:rPr>
          <w:sz w:val="24"/>
          <w:szCs w:val="24"/>
        </w:rPr>
        <w:t xml:space="preserve">Mit ähnlichen Problemen wie die Insassen </w:t>
      </w:r>
      <w:r w:rsidR="005A3768">
        <w:rPr>
          <w:sz w:val="24"/>
          <w:szCs w:val="24"/>
        </w:rPr>
        <w:t>eines Gefängnisses haben auch</w:t>
      </w:r>
      <w:r w:rsidR="00EF731D">
        <w:rPr>
          <w:sz w:val="24"/>
          <w:szCs w:val="24"/>
        </w:rPr>
        <w:t xml:space="preserve"> Psychiatriepatienten zu kämpfen.</w:t>
      </w:r>
      <w:r w:rsidR="005A3768">
        <w:rPr>
          <w:sz w:val="24"/>
          <w:szCs w:val="24"/>
        </w:rPr>
        <w:t xml:space="preserve"> </w:t>
      </w:r>
      <w:r w:rsidR="00EC4C03">
        <w:rPr>
          <w:sz w:val="24"/>
          <w:szCs w:val="24"/>
        </w:rPr>
        <w:t>I</w:t>
      </w:r>
      <w:r w:rsidR="00EF731D">
        <w:rPr>
          <w:sz w:val="24"/>
          <w:szCs w:val="24"/>
        </w:rPr>
        <w:t xml:space="preserve">n der </w:t>
      </w:r>
      <w:r w:rsidR="00EC4C03">
        <w:rPr>
          <w:sz w:val="24"/>
          <w:szCs w:val="24"/>
        </w:rPr>
        <w:t>geschlossene</w:t>
      </w:r>
      <w:r w:rsidR="00EF731D">
        <w:rPr>
          <w:sz w:val="24"/>
          <w:szCs w:val="24"/>
        </w:rPr>
        <w:t>n</w:t>
      </w:r>
      <w:r w:rsidR="00EC4C03">
        <w:rPr>
          <w:sz w:val="24"/>
          <w:szCs w:val="24"/>
        </w:rPr>
        <w:t xml:space="preserve"> Psychiatrie (CHNP)</w:t>
      </w:r>
      <w:r w:rsidR="00EF731D">
        <w:rPr>
          <w:sz w:val="24"/>
          <w:szCs w:val="24"/>
        </w:rPr>
        <w:t xml:space="preserve"> in </w:t>
      </w:r>
      <w:proofErr w:type="spellStart"/>
      <w:r w:rsidR="00EF731D">
        <w:rPr>
          <w:sz w:val="24"/>
          <w:szCs w:val="24"/>
        </w:rPr>
        <w:t>Ettelbrück</w:t>
      </w:r>
      <w:proofErr w:type="spellEnd"/>
      <w:r w:rsidR="00EF731D">
        <w:rPr>
          <w:sz w:val="24"/>
          <w:szCs w:val="24"/>
        </w:rPr>
        <w:t xml:space="preserve"> leben</w:t>
      </w:r>
      <w:r w:rsidR="00DE29F0">
        <w:rPr>
          <w:sz w:val="24"/>
          <w:szCs w:val="24"/>
        </w:rPr>
        <w:t xml:space="preserve"> </w:t>
      </w:r>
      <w:r w:rsidR="006550D4">
        <w:rPr>
          <w:sz w:val="24"/>
          <w:szCs w:val="24"/>
        </w:rPr>
        <w:t>Menschen wie im Gefängnis</w:t>
      </w:r>
      <w:r w:rsidR="00EF731D">
        <w:rPr>
          <w:sz w:val="24"/>
          <w:szCs w:val="24"/>
        </w:rPr>
        <w:t>, abgeschnitten</w:t>
      </w:r>
      <w:r w:rsidR="006550D4">
        <w:rPr>
          <w:sz w:val="24"/>
          <w:szCs w:val="24"/>
        </w:rPr>
        <w:t xml:space="preserve"> von der Außenwelt</w:t>
      </w:r>
      <w:r w:rsidR="00EF731D">
        <w:rPr>
          <w:sz w:val="24"/>
          <w:szCs w:val="24"/>
        </w:rPr>
        <w:t>, eingeschränkt</w:t>
      </w:r>
      <w:r w:rsidR="006550D4">
        <w:rPr>
          <w:sz w:val="24"/>
          <w:szCs w:val="24"/>
        </w:rPr>
        <w:t xml:space="preserve"> </w:t>
      </w:r>
      <w:r w:rsidR="001221B0">
        <w:rPr>
          <w:sz w:val="24"/>
          <w:szCs w:val="24"/>
        </w:rPr>
        <w:t>in ihren Freiheiten</w:t>
      </w:r>
      <w:r w:rsidR="00EF731D">
        <w:rPr>
          <w:sz w:val="24"/>
          <w:szCs w:val="24"/>
        </w:rPr>
        <w:t>.</w:t>
      </w:r>
      <w:r w:rsidR="001221B0">
        <w:rPr>
          <w:sz w:val="24"/>
          <w:szCs w:val="24"/>
        </w:rPr>
        <w:t xml:space="preserve"> </w:t>
      </w:r>
      <w:r w:rsidR="00EF731D">
        <w:rPr>
          <w:sz w:val="24"/>
          <w:szCs w:val="24"/>
        </w:rPr>
        <w:t xml:space="preserve">So kritisierte </w:t>
      </w:r>
      <w:r w:rsidR="00EA0C6B">
        <w:rPr>
          <w:sz w:val="24"/>
          <w:szCs w:val="24"/>
        </w:rPr>
        <w:t>Ombudsman</w:t>
      </w:r>
      <w:r w:rsidR="00EF731D">
        <w:rPr>
          <w:sz w:val="24"/>
          <w:szCs w:val="24"/>
        </w:rPr>
        <w:t>n</w:t>
      </w:r>
      <w:r w:rsidR="00EA0C6B">
        <w:rPr>
          <w:sz w:val="24"/>
          <w:szCs w:val="24"/>
        </w:rPr>
        <w:t xml:space="preserve"> Marc Fischbach</w:t>
      </w:r>
      <w:r w:rsidR="00EF731D">
        <w:rPr>
          <w:sz w:val="24"/>
          <w:szCs w:val="24"/>
        </w:rPr>
        <w:t xml:space="preserve"> 2012</w:t>
      </w:r>
      <w:r w:rsidR="00EA0C6B">
        <w:rPr>
          <w:sz w:val="24"/>
          <w:szCs w:val="24"/>
        </w:rPr>
        <w:t xml:space="preserve">, </w:t>
      </w:r>
      <w:r w:rsidR="006D2DE2">
        <w:rPr>
          <w:sz w:val="24"/>
          <w:szCs w:val="24"/>
        </w:rPr>
        <w:t xml:space="preserve">dass die Patienten </w:t>
      </w:r>
      <w:r w:rsidR="0079619D">
        <w:rPr>
          <w:sz w:val="24"/>
          <w:szCs w:val="24"/>
        </w:rPr>
        <w:t xml:space="preserve">aus der geschlossenen Abteilung unter menschenunwürdigen Zuständen untergebracht </w:t>
      </w:r>
      <w:r w:rsidR="00EF731D">
        <w:rPr>
          <w:sz w:val="24"/>
          <w:szCs w:val="24"/>
        </w:rPr>
        <w:t>seien</w:t>
      </w:r>
      <w:r w:rsidR="00DA0C79">
        <w:rPr>
          <w:sz w:val="24"/>
          <w:szCs w:val="24"/>
        </w:rPr>
        <w:t xml:space="preserve"> und das </w:t>
      </w:r>
      <w:r w:rsidR="00DA0C79" w:rsidRPr="00B4118B">
        <w:rPr>
          <w:i/>
          <w:iCs/>
          <w:sz w:val="24"/>
          <w:szCs w:val="24"/>
        </w:rPr>
        <w:t>Luxemburger Wort</w:t>
      </w:r>
      <w:r w:rsidR="00DA0C79">
        <w:rPr>
          <w:sz w:val="24"/>
          <w:szCs w:val="24"/>
        </w:rPr>
        <w:t xml:space="preserve"> berichtete</w:t>
      </w:r>
      <w:r w:rsidR="00EF731D">
        <w:rPr>
          <w:sz w:val="24"/>
          <w:szCs w:val="24"/>
        </w:rPr>
        <w:t xml:space="preserve"> </w:t>
      </w:r>
      <w:r w:rsidR="00DA0C79">
        <w:rPr>
          <w:sz w:val="24"/>
          <w:szCs w:val="24"/>
        </w:rPr>
        <w:t xml:space="preserve">, dass die Insassen der </w:t>
      </w:r>
      <w:r w:rsidR="00B4118B">
        <w:rPr>
          <w:sz w:val="24"/>
          <w:szCs w:val="24"/>
        </w:rPr>
        <w:t>Psychiatrie</w:t>
      </w:r>
      <w:r w:rsidR="00EF731D">
        <w:rPr>
          <w:sz w:val="24"/>
          <w:szCs w:val="24"/>
        </w:rPr>
        <w:t xml:space="preserve"> sogar</w:t>
      </w:r>
      <w:r w:rsidR="00B4118B">
        <w:rPr>
          <w:sz w:val="24"/>
          <w:szCs w:val="24"/>
        </w:rPr>
        <w:t xml:space="preserve"> weniger Rechte als im Gefängnis hätten. </w:t>
      </w:r>
      <w:r w:rsidR="00412A85">
        <w:rPr>
          <w:sz w:val="24"/>
          <w:szCs w:val="24"/>
        </w:rPr>
        <w:t>So gab es im sechsten Stock de</w:t>
      </w:r>
      <w:r w:rsidR="00EF731D">
        <w:rPr>
          <w:sz w:val="24"/>
          <w:szCs w:val="24"/>
        </w:rPr>
        <w:t xml:space="preserve">r Einrichtung </w:t>
      </w:r>
      <w:r w:rsidR="00412A85">
        <w:rPr>
          <w:sz w:val="24"/>
          <w:szCs w:val="24"/>
        </w:rPr>
        <w:t>keine Terrasse</w:t>
      </w:r>
      <w:r w:rsidR="00251294">
        <w:rPr>
          <w:sz w:val="24"/>
          <w:szCs w:val="24"/>
        </w:rPr>
        <w:t>n</w:t>
      </w:r>
      <w:r w:rsidR="00412A85">
        <w:rPr>
          <w:sz w:val="24"/>
          <w:szCs w:val="24"/>
        </w:rPr>
        <w:t xml:space="preserve"> </w:t>
      </w:r>
      <w:r w:rsidR="00251294">
        <w:rPr>
          <w:sz w:val="24"/>
          <w:szCs w:val="24"/>
        </w:rPr>
        <w:t xml:space="preserve">und die Fenster ließen sich nur wenige Zentimeter </w:t>
      </w:r>
      <w:r w:rsidR="00DF515A">
        <w:rPr>
          <w:sz w:val="24"/>
          <w:szCs w:val="24"/>
        </w:rPr>
        <w:t xml:space="preserve">öffnen. Die Psychiatrie in </w:t>
      </w:r>
      <w:proofErr w:type="spellStart"/>
      <w:r w:rsidR="00DF515A">
        <w:rPr>
          <w:sz w:val="24"/>
          <w:szCs w:val="24"/>
        </w:rPr>
        <w:t>Ettelbrück</w:t>
      </w:r>
      <w:proofErr w:type="spellEnd"/>
      <w:r w:rsidR="00DF515A">
        <w:rPr>
          <w:sz w:val="24"/>
          <w:szCs w:val="24"/>
        </w:rPr>
        <w:t xml:space="preserve"> bot auch keinen Innenhof, weshalb seelisch kranke Menschen manchmal ein Jahr lang </w:t>
      </w:r>
      <w:r w:rsidR="0018449F">
        <w:rPr>
          <w:sz w:val="24"/>
          <w:szCs w:val="24"/>
        </w:rPr>
        <w:t xml:space="preserve">nicht an die frische Luft gehen konnten. </w:t>
      </w:r>
      <w:r w:rsidR="006D2DE2">
        <w:rPr>
          <w:sz w:val="24"/>
          <w:szCs w:val="24"/>
        </w:rPr>
        <w:t>Dementsprechend</w:t>
      </w:r>
      <w:r w:rsidR="003F4004">
        <w:rPr>
          <w:sz w:val="24"/>
          <w:szCs w:val="24"/>
        </w:rPr>
        <w:t xml:space="preserve"> fällt es </w:t>
      </w:r>
      <w:r w:rsidR="00EF731D">
        <w:rPr>
          <w:sz w:val="24"/>
          <w:szCs w:val="24"/>
        </w:rPr>
        <w:t>ehemaligen Psychiatriepati</w:t>
      </w:r>
      <w:r w:rsidR="0029184D">
        <w:rPr>
          <w:sz w:val="24"/>
          <w:szCs w:val="24"/>
        </w:rPr>
        <w:t>enten</w:t>
      </w:r>
      <w:r w:rsidR="003F4004">
        <w:rPr>
          <w:sz w:val="24"/>
          <w:szCs w:val="24"/>
        </w:rPr>
        <w:t xml:space="preserve"> auch schwer</w:t>
      </w:r>
      <w:r w:rsidR="0029184D">
        <w:rPr>
          <w:sz w:val="24"/>
          <w:szCs w:val="24"/>
        </w:rPr>
        <w:t>,</w:t>
      </w:r>
      <w:r w:rsidR="00F03B78">
        <w:rPr>
          <w:sz w:val="24"/>
          <w:szCs w:val="24"/>
        </w:rPr>
        <w:t xml:space="preserve"> sich</w:t>
      </w:r>
      <w:r w:rsidR="003F4004">
        <w:rPr>
          <w:sz w:val="24"/>
          <w:szCs w:val="24"/>
        </w:rPr>
        <w:t xml:space="preserve"> nach ihrer Behandlung wieder in die Gesellschaft zu integrieren.</w:t>
      </w:r>
      <w:r w:rsidR="001221B0">
        <w:rPr>
          <w:sz w:val="24"/>
          <w:szCs w:val="24"/>
        </w:rPr>
        <w:t xml:space="preserve"> Hinzu kommt, </w:t>
      </w:r>
      <w:r w:rsidR="0089047E">
        <w:rPr>
          <w:sz w:val="24"/>
          <w:szCs w:val="24"/>
        </w:rPr>
        <w:t xml:space="preserve">dass </w:t>
      </w:r>
      <w:r w:rsidR="0029184D">
        <w:rPr>
          <w:sz w:val="24"/>
          <w:szCs w:val="24"/>
        </w:rPr>
        <w:t>manche Mitbürger</w:t>
      </w:r>
      <w:r w:rsidR="0089047E">
        <w:rPr>
          <w:sz w:val="24"/>
          <w:szCs w:val="24"/>
        </w:rPr>
        <w:t xml:space="preserve"> noch das Bild einer richtigen Irrenanstalt aus Gruselfilmen i</w:t>
      </w:r>
      <w:r w:rsidR="00A30FAC">
        <w:rPr>
          <w:sz w:val="24"/>
          <w:szCs w:val="24"/>
        </w:rPr>
        <w:t>m</w:t>
      </w:r>
      <w:r w:rsidR="0089047E">
        <w:rPr>
          <w:sz w:val="24"/>
          <w:szCs w:val="24"/>
        </w:rPr>
        <w:t xml:space="preserve"> K</w:t>
      </w:r>
      <w:r w:rsidR="00A30FAC">
        <w:rPr>
          <w:sz w:val="24"/>
          <w:szCs w:val="24"/>
        </w:rPr>
        <w:t>opf</w:t>
      </w:r>
      <w:r w:rsidR="0089047E">
        <w:rPr>
          <w:sz w:val="24"/>
          <w:szCs w:val="24"/>
        </w:rPr>
        <w:t xml:space="preserve"> haben und daher</w:t>
      </w:r>
      <w:r w:rsidR="0029184D">
        <w:rPr>
          <w:sz w:val="24"/>
          <w:szCs w:val="24"/>
        </w:rPr>
        <w:t xml:space="preserve"> ehemaligen Insassen einer </w:t>
      </w:r>
      <w:r w:rsidR="00127E71">
        <w:rPr>
          <w:sz w:val="24"/>
          <w:szCs w:val="24"/>
        </w:rPr>
        <w:t>Psychiatrie</w:t>
      </w:r>
      <w:r w:rsidR="0029184D">
        <w:rPr>
          <w:sz w:val="24"/>
          <w:szCs w:val="24"/>
        </w:rPr>
        <w:t xml:space="preserve"> mit Vorurteilen, Distanz und Skepsis begegnen.</w:t>
      </w:r>
      <w:r w:rsidR="00127E71">
        <w:rPr>
          <w:sz w:val="24"/>
          <w:szCs w:val="24"/>
        </w:rPr>
        <w:t xml:space="preserve">  </w:t>
      </w:r>
    </w:p>
    <w:p w14:paraId="2C2261CC" w14:textId="1CCEC5B0" w:rsidR="007E709A" w:rsidRDefault="007E709A" w:rsidP="001F7E22">
      <w:pPr>
        <w:rPr>
          <w:sz w:val="24"/>
          <w:szCs w:val="24"/>
        </w:rPr>
      </w:pPr>
    </w:p>
    <w:p w14:paraId="2E16DDC3" w14:textId="17114E54" w:rsidR="00A816F7" w:rsidRDefault="00BD6627" w:rsidP="001F7E2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E48B209" wp14:editId="12CA381C">
            <wp:simplePos x="0" y="0"/>
            <wp:positionH relativeFrom="margin">
              <wp:align>right</wp:align>
            </wp:positionH>
            <wp:positionV relativeFrom="paragraph">
              <wp:posOffset>3092</wp:posOffset>
            </wp:positionV>
            <wp:extent cx="2924175" cy="1947545"/>
            <wp:effectExtent l="0" t="0" r="9525" b="0"/>
            <wp:wrapSquare wrapText="bothSides"/>
            <wp:docPr id="16" name="Grafik 16" descr="Obdachloser, Obdachlose, Bera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dachloser, Obdachlose, Berat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817">
        <w:rPr>
          <w:sz w:val="24"/>
          <w:szCs w:val="24"/>
        </w:rPr>
        <w:t xml:space="preserve">Auch Obdachlose gehören zu </w:t>
      </w:r>
      <w:r w:rsidR="0029184D">
        <w:rPr>
          <w:sz w:val="24"/>
          <w:szCs w:val="24"/>
        </w:rPr>
        <w:t>den</w:t>
      </w:r>
      <w:r w:rsidR="00622817">
        <w:rPr>
          <w:sz w:val="24"/>
          <w:szCs w:val="24"/>
        </w:rPr>
        <w:t xml:space="preserve"> Randgruppe</w:t>
      </w:r>
      <w:r w:rsidR="0029184D">
        <w:rPr>
          <w:sz w:val="24"/>
          <w:szCs w:val="24"/>
        </w:rPr>
        <w:t>n der Gesellschaft</w:t>
      </w:r>
      <w:r w:rsidR="00622817">
        <w:rPr>
          <w:sz w:val="24"/>
          <w:szCs w:val="24"/>
        </w:rPr>
        <w:t xml:space="preserve"> und werden </w:t>
      </w:r>
      <w:r w:rsidR="0029184D">
        <w:rPr>
          <w:sz w:val="24"/>
          <w:szCs w:val="24"/>
        </w:rPr>
        <w:t>generell gemieden</w:t>
      </w:r>
      <w:r w:rsidR="00622817">
        <w:rPr>
          <w:sz w:val="24"/>
          <w:szCs w:val="24"/>
        </w:rPr>
        <w:t xml:space="preserve">. </w:t>
      </w:r>
      <w:r w:rsidR="00464927">
        <w:rPr>
          <w:sz w:val="24"/>
          <w:szCs w:val="24"/>
        </w:rPr>
        <w:t xml:space="preserve">Dabei </w:t>
      </w:r>
      <w:r w:rsidR="00D6735E">
        <w:rPr>
          <w:sz w:val="24"/>
          <w:szCs w:val="24"/>
        </w:rPr>
        <w:t>kann jeder obdachlos werden</w:t>
      </w:r>
      <w:r w:rsidR="00107ECB">
        <w:rPr>
          <w:sz w:val="24"/>
          <w:szCs w:val="24"/>
        </w:rPr>
        <w:t xml:space="preserve"> und es ist sehr schwer</w:t>
      </w:r>
      <w:r w:rsidR="0029184D">
        <w:rPr>
          <w:sz w:val="24"/>
          <w:szCs w:val="24"/>
        </w:rPr>
        <w:t>,</w:t>
      </w:r>
      <w:r w:rsidR="00107ECB">
        <w:rPr>
          <w:sz w:val="24"/>
          <w:szCs w:val="24"/>
        </w:rPr>
        <w:t xml:space="preserve"> wieder aus de</w:t>
      </w:r>
      <w:r w:rsidR="00CC343B">
        <w:rPr>
          <w:sz w:val="24"/>
          <w:szCs w:val="24"/>
        </w:rPr>
        <w:t xml:space="preserve">r Obdachlosigkeit heraus zu kommen. In Luxemburg braucht </w:t>
      </w:r>
      <w:r w:rsidR="009141D5">
        <w:rPr>
          <w:sz w:val="24"/>
          <w:szCs w:val="24"/>
        </w:rPr>
        <w:t xml:space="preserve">jeder einen festen Wohnsitz, um arbeiten zu können. </w:t>
      </w:r>
      <w:r w:rsidR="0079565B">
        <w:rPr>
          <w:sz w:val="24"/>
          <w:szCs w:val="24"/>
        </w:rPr>
        <w:t>Menschen</w:t>
      </w:r>
      <w:r w:rsidR="0029184D">
        <w:rPr>
          <w:sz w:val="24"/>
          <w:szCs w:val="24"/>
        </w:rPr>
        <w:t>, bei denen das nicht der Fall ist,</w:t>
      </w:r>
      <w:r w:rsidR="0079565B">
        <w:rPr>
          <w:sz w:val="24"/>
          <w:szCs w:val="24"/>
        </w:rPr>
        <w:t xml:space="preserve"> </w:t>
      </w:r>
      <w:r w:rsidR="0060454B">
        <w:rPr>
          <w:sz w:val="24"/>
          <w:szCs w:val="24"/>
        </w:rPr>
        <w:t>können also keine Arbeit annehmen</w:t>
      </w:r>
      <w:r w:rsidR="0029184D">
        <w:rPr>
          <w:sz w:val="24"/>
          <w:szCs w:val="24"/>
        </w:rPr>
        <w:t xml:space="preserve"> – und sich daher ohne regelmäßiges Einkommen auch</w:t>
      </w:r>
      <w:r w:rsidR="0060454B">
        <w:rPr>
          <w:sz w:val="24"/>
          <w:szCs w:val="24"/>
        </w:rPr>
        <w:t xml:space="preserve"> keine feste </w:t>
      </w:r>
      <w:r w:rsidR="0029184D">
        <w:rPr>
          <w:sz w:val="24"/>
          <w:szCs w:val="24"/>
        </w:rPr>
        <w:t>Bleibe</w:t>
      </w:r>
      <w:r w:rsidR="0060454B">
        <w:rPr>
          <w:sz w:val="24"/>
          <w:szCs w:val="24"/>
        </w:rPr>
        <w:t xml:space="preserve"> </w:t>
      </w:r>
      <w:r w:rsidR="0029184D">
        <w:rPr>
          <w:sz w:val="24"/>
          <w:szCs w:val="24"/>
        </w:rPr>
        <w:t xml:space="preserve">leisten – ein </w:t>
      </w:r>
      <w:r w:rsidR="0060454B">
        <w:rPr>
          <w:sz w:val="24"/>
          <w:szCs w:val="24"/>
        </w:rPr>
        <w:t>Teufelskreis</w:t>
      </w:r>
      <w:r w:rsidR="0029184D">
        <w:rPr>
          <w:sz w:val="24"/>
          <w:szCs w:val="24"/>
        </w:rPr>
        <w:t>!</w:t>
      </w:r>
      <w:r w:rsidR="0060454B">
        <w:rPr>
          <w:sz w:val="24"/>
          <w:szCs w:val="24"/>
        </w:rPr>
        <w:t xml:space="preserve"> </w:t>
      </w:r>
      <w:r w:rsidR="0029184D">
        <w:rPr>
          <w:sz w:val="24"/>
          <w:szCs w:val="24"/>
        </w:rPr>
        <w:t>Zudem ist</w:t>
      </w:r>
      <w:r w:rsidR="00C77A2C">
        <w:rPr>
          <w:sz w:val="24"/>
          <w:szCs w:val="24"/>
        </w:rPr>
        <w:t xml:space="preserve"> Leben auf der Stra</w:t>
      </w:r>
      <w:r w:rsidR="00977BE7">
        <w:rPr>
          <w:sz w:val="24"/>
          <w:szCs w:val="24"/>
        </w:rPr>
        <w:t xml:space="preserve">ße alles andere als menschenwürdig. </w:t>
      </w:r>
      <w:r w:rsidR="00F14AB8">
        <w:rPr>
          <w:sz w:val="24"/>
          <w:szCs w:val="24"/>
        </w:rPr>
        <w:t>In Luxemburg gibt es geschätzt</w:t>
      </w:r>
      <w:r w:rsidR="002562EB">
        <w:rPr>
          <w:sz w:val="24"/>
          <w:szCs w:val="24"/>
        </w:rPr>
        <w:t xml:space="preserve"> 2.000 bis 3.000 Obdachlose</w:t>
      </w:r>
      <w:r w:rsidR="0029184D">
        <w:rPr>
          <w:sz w:val="24"/>
          <w:szCs w:val="24"/>
        </w:rPr>
        <w:t>.</w:t>
      </w:r>
      <w:r w:rsidR="002562EB">
        <w:rPr>
          <w:sz w:val="24"/>
          <w:szCs w:val="24"/>
        </w:rPr>
        <w:t xml:space="preserve"> </w:t>
      </w:r>
      <w:r w:rsidR="0029184D">
        <w:rPr>
          <w:sz w:val="24"/>
          <w:szCs w:val="24"/>
        </w:rPr>
        <w:t>Statistisch genau erfasst sind sie nicht</w:t>
      </w:r>
      <w:r w:rsidR="00975066">
        <w:rPr>
          <w:sz w:val="24"/>
          <w:szCs w:val="24"/>
        </w:rPr>
        <w:t xml:space="preserve">. </w:t>
      </w:r>
      <w:r w:rsidR="00726899">
        <w:rPr>
          <w:sz w:val="24"/>
          <w:szCs w:val="24"/>
        </w:rPr>
        <w:t>D</w:t>
      </w:r>
      <w:r w:rsidR="006C0B6C">
        <w:rPr>
          <w:sz w:val="24"/>
          <w:szCs w:val="24"/>
        </w:rPr>
        <w:t>e</w:t>
      </w:r>
      <w:r w:rsidR="00726899">
        <w:rPr>
          <w:sz w:val="24"/>
          <w:szCs w:val="24"/>
        </w:rPr>
        <w:t>m</w:t>
      </w:r>
      <w:r w:rsidR="006C0B6C">
        <w:rPr>
          <w:sz w:val="24"/>
          <w:szCs w:val="24"/>
        </w:rPr>
        <w:t xml:space="preserve"> Großteil</w:t>
      </w:r>
      <w:r w:rsidR="0029184D">
        <w:rPr>
          <w:sz w:val="24"/>
          <w:szCs w:val="24"/>
        </w:rPr>
        <w:t xml:space="preserve"> von ihnen</w:t>
      </w:r>
      <w:r w:rsidR="006C0B6C">
        <w:rPr>
          <w:sz w:val="24"/>
          <w:szCs w:val="24"/>
        </w:rPr>
        <w:t xml:space="preserve"> </w:t>
      </w:r>
      <w:r w:rsidR="00726899">
        <w:rPr>
          <w:sz w:val="24"/>
          <w:szCs w:val="24"/>
        </w:rPr>
        <w:t>bleibt nichts anderes übrig</w:t>
      </w:r>
      <w:r w:rsidR="0029184D">
        <w:rPr>
          <w:sz w:val="24"/>
          <w:szCs w:val="24"/>
        </w:rPr>
        <w:t>,</w:t>
      </w:r>
      <w:r w:rsidR="00726899">
        <w:rPr>
          <w:sz w:val="24"/>
          <w:szCs w:val="24"/>
        </w:rPr>
        <w:t xml:space="preserve"> als</w:t>
      </w:r>
      <w:r w:rsidR="006C0B6C">
        <w:rPr>
          <w:sz w:val="24"/>
          <w:szCs w:val="24"/>
        </w:rPr>
        <w:t xml:space="preserve"> </w:t>
      </w:r>
      <w:r w:rsidR="00086073">
        <w:rPr>
          <w:sz w:val="24"/>
          <w:szCs w:val="24"/>
        </w:rPr>
        <w:t>jeden Tag</w:t>
      </w:r>
      <w:r w:rsidR="00726899">
        <w:rPr>
          <w:sz w:val="24"/>
          <w:szCs w:val="24"/>
        </w:rPr>
        <w:t xml:space="preserve"> zu</w:t>
      </w:r>
      <w:r w:rsidR="00086073">
        <w:rPr>
          <w:sz w:val="24"/>
          <w:szCs w:val="24"/>
        </w:rPr>
        <w:t xml:space="preserve"> betteln, um sich zu ernähren und </w:t>
      </w:r>
      <w:r w:rsidR="00726899">
        <w:rPr>
          <w:sz w:val="24"/>
          <w:szCs w:val="24"/>
        </w:rPr>
        <w:t xml:space="preserve">zu </w:t>
      </w:r>
      <w:r w:rsidR="000E5775">
        <w:rPr>
          <w:sz w:val="24"/>
          <w:szCs w:val="24"/>
        </w:rPr>
        <w:t xml:space="preserve">frieren, wenn es draußen kalt ist. </w:t>
      </w:r>
      <w:r w:rsidR="007812CF">
        <w:rPr>
          <w:sz w:val="24"/>
          <w:szCs w:val="24"/>
        </w:rPr>
        <w:t xml:space="preserve">Manche </w:t>
      </w:r>
      <w:r w:rsidR="00672999">
        <w:rPr>
          <w:sz w:val="24"/>
          <w:szCs w:val="24"/>
        </w:rPr>
        <w:t xml:space="preserve">überleben den Winter nicht </w:t>
      </w:r>
      <w:r w:rsidR="0029184D">
        <w:rPr>
          <w:sz w:val="24"/>
          <w:szCs w:val="24"/>
        </w:rPr>
        <w:t>..</w:t>
      </w:r>
      <w:r w:rsidR="00672999">
        <w:rPr>
          <w:sz w:val="24"/>
          <w:szCs w:val="24"/>
        </w:rPr>
        <w:t xml:space="preserve">. </w:t>
      </w:r>
    </w:p>
    <w:p w14:paraId="49602A94" w14:textId="05EC31FD" w:rsidR="00066FED" w:rsidRDefault="002E3B7F" w:rsidP="001F7E2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Den Obdachlosen sollen das ganze Jahr über rund 150 Betten und in den kalten Monaten über die Winteraktion „Caritas </w:t>
      </w:r>
      <w:proofErr w:type="spellStart"/>
      <w:r>
        <w:rPr>
          <w:sz w:val="24"/>
          <w:szCs w:val="24"/>
        </w:rPr>
        <w:t>accueil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solidarité</w:t>
      </w:r>
      <w:proofErr w:type="spellEnd"/>
      <w:r>
        <w:rPr>
          <w:sz w:val="24"/>
          <w:szCs w:val="24"/>
        </w:rPr>
        <w:t xml:space="preserve">“ weitere 32 Betten zur Verfügung stehen, doch </w:t>
      </w:r>
      <w:r w:rsidR="0029184D">
        <w:rPr>
          <w:sz w:val="24"/>
          <w:szCs w:val="24"/>
        </w:rPr>
        <w:t xml:space="preserve">das </w:t>
      </w:r>
      <w:r>
        <w:rPr>
          <w:sz w:val="24"/>
          <w:szCs w:val="24"/>
        </w:rPr>
        <w:t xml:space="preserve">reicht </w:t>
      </w:r>
      <w:r w:rsidR="0029184D">
        <w:rPr>
          <w:sz w:val="24"/>
          <w:szCs w:val="24"/>
        </w:rPr>
        <w:t xml:space="preserve">längst </w:t>
      </w:r>
      <w:r>
        <w:rPr>
          <w:sz w:val="24"/>
          <w:szCs w:val="24"/>
        </w:rPr>
        <w:t>nicht</w:t>
      </w:r>
      <w:r w:rsidR="0029184D">
        <w:rPr>
          <w:sz w:val="24"/>
          <w:szCs w:val="24"/>
        </w:rPr>
        <w:t xml:space="preserve"> für alle</w:t>
      </w:r>
      <w:r>
        <w:rPr>
          <w:sz w:val="24"/>
          <w:szCs w:val="24"/>
        </w:rPr>
        <w:t>.</w:t>
      </w:r>
      <w:r w:rsidR="009E23D3">
        <w:rPr>
          <w:sz w:val="24"/>
          <w:szCs w:val="24"/>
        </w:rPr>
        <w:t xml:space="preserve"> Eine</w:t>
      </w:r>
      <w:r w:rsidR="0029184D">
        <w:rPr>
          <w:sz w:val="24"/>
          <w:szCs w:val="24"/>
        </w:rPr>
        <w:t xml:space="preserve"> dieser Einrichtungen</w:t>
      </w:r>
      <w:r w:rsidR="009E23D3">
        <w:rPr>
          <w:sz w:val="24"/>
          <w:szCs w:val="24"/>
        </w:rPr>
        <w:t xml:space="preserve"> ist d</w:t>
      </w:r>
      <w:r w:rsidR="0029184D">
        <w:rPr>
          <w:sz w:val="24"/>
          <w:szCs w:val="24"/>
        </w:rPr>
        <w:t>as</w:t>
      </w:r>
      <w:r w:rsidR="009E23D3">
        <w:rPr>
          <w:sz w:val="24"/>
          <w:szCs w:val="24"/>
        </w:rPr>
        <w:t xml:space="preserve"> </w:t>
      </w:r>
      <w:r w:rsidR="00C27849">
        <w:rPr>
          <w:i/>
          <w:iCs/>
          <w:sz w:val="24"/>
          <w:szCs w:val="24"/>
        </w:rPr>
        <w:t xml:space="preserve">Foyer Ulysse </w:t>
      </w:r>
      <w:r w:rsidR="00C27849">
        <w:rPr>
          <w:sz w:val="24"/>
          <w:szCs w:val="24"/>
        </w:rPr>
        <w:t>in Luxemburg</w:t>
      </w:r>
      <w:r w:rsidR="0029184D">
        <w:rPr>
          <w:sz w:val="24"/>
          <w:szCs w:val="24"/>
        </w:rPr>
        <w:t xml:space="preserve"> mit einer </w:t>
      </w:r>
      <w:r w:rsidR="00930EE1">
        <w:rPr>
          <w:sz w:val="24"/>
          <w:szCs w:val="24"/>
        </w:rPr>
        <w:t>Kapazität von</w:t>
      </w:r>
      <w:r w:rsidR="0029184D">
        <w:rPr>
          <w:sz w:val="24"/>
          <w:szCs w:val="24"/>
        </w:rPr>
        <w:t xml:space="preserve"> </w:t>
      </w:r>
      <w:r w:rsidR="00930EE1">
        <w:rPr>
          <w:sz w:val="24"/>
          <w:szCs w:val="24"/>
        </w:rPr>
        <w:t xml:space="preserve">51 Betten, um </w:t>
      </w:r>
      <w:r w:rsidR="00BA7F18">
        <w:rPr>
          <w:sz w:val="24"/>
          <w:szCs w:val="24"/>
        </w:rPr>
        <w:t xml:space="preserve">Menschen im Notfall zu herbergen. </w:t>
      </w:r>
      <w:r w:rsidR="006B4946">
        <w:rPr>
          <w:sz w:val="24"/>
          <w:szCs w:val="24"/>
        </w:rPr>
        <w:t>Zudem besitzt es 13 weitere Betten für ältere Menschen, die</w:t>
      </w:r>
      <w:r w:rsidR="000D6952">
        <w:rPr>
          <w:sz w:val="24"/>
          <w:szCs w:val="24"/>
        </w:rPr>
        <w:t xml:space="preserve"> durch alkoholische oder psychische Probleme auf</w:t>
      </w:r>
      <w:r w:rsidR="006A5D21">
        <w:rPr>
          <w:sz w:val="24"/>
          <w:szCs w:val="24"/>
        </w:rPr>
        <w:t>fällig werden</w:t>
      </w:r>
      <w:r w:rsidR="000D6952">
        <w:rPr>
          <w:sz w:val="24"/>
          <w:szCs w:val="24"/>
        </w:rPr>
        <w:t xml:space="preserve">. </w:t>
      </w:r>
      <w:r w:rsidR="003F241C">
        <w:rPr>
          <w:sz w:val="24"/>
          <w:szCs w:val="24"/>
        </w:rPr>
        <w:t>Weitere acht Betten stehen Frauen zur Verfügung, die keinen Platz in</w:t>
      </w:r>
      <w:r w:rsidR="006A5D21">
        <w:rPr>
          <w:sz w:val="24"/>
          <w:szCs w:val="24"/>
        </w:rPr>
        <w:t xml:space="preserve"> Frauenhäusern</w:t>
      </w:r>
      <w:r w:rsidR="00E63392">
        <w:rPr>
          <w:sz w:val="24"/>
          <w:szCs w:val="24"/>
        </w:rPr>
        <w:t xml:space="preserve"> </w:t>
      </w:r>
      <w:r w:rsidR="00B84663">
        <w:rPr>
          <w:sz w:val="24"/>
          <w:szCs w:val="24"/>
        </w:rPr>
        <w:t xml:space="preserve">gefunden haben. </w:t>
      </w:r>
      <w:r w:rsidR="006A5D21">
        <w:rPr>
          <w:sz w:val="24"/>
          <w:szCs w:val="24"/>
        </w:rPr>
        <w:t xml:space="preserve">Och mehr als eine </w:t>
      </w:r>
      <w:r w:rsidR="006A5D21">
        <w:rPr>
          <w:sz w:val="24"/>
          <w:szCs w:val="24"/>
        </w:rPr>
        <w:t>Notfallherberge</w:t>
      </w:r>
      <w:r w:rsidR="006A5D21">
        <w:rPr>
          <w:sz w:val="24"/>
          <w:szCs w:val="24"/>
        </w:rPr>
        <w:t xml:space="preserve"> ist auch das „Foyer Ulysse“ nicht.</w:t>
      </w:r>
      <w:r w:rsidR="006A5D21">
        <w:rPr>
          <w:sz w:val="24"/>
          <w:szCs w:val="24"/>
        </w:rPr>
        <w:t xml:space="preserve"> </w:t>
      </w:r>
    </w:p>
    <w:p w14:paraId="52E870BB" w14:textId="182FBD14" w:rsidR="000B6804" w:rsidRPr="00C27849" w:rsidRDefault="006310A5" w:rsidP="001F7E22">
      <w:pPr>
        <w:rPr>
          <w:sz w:val="24"/>
          <w:szCs w:val="24"/>
        </w:rPr>
      </w:pPr>
      <w:r>
        <w:rPr>
          <w:sz w:val="24"/>
          <w:szCs w:val="24"/>
        </w:rPr>
        <w:t xml:space="preserve">Eine weitere Randgruppe wären die Flüchtlinge. </w:t>
      </w:r>
      <w:r w:rsidR="00EE2E94">
        <w:rPr>
          <w:sz w:val="24"/>
          <w:szCs w:val="24"/>
        </w:rPr>
        <w:t xml:space="preserve">Sie kommen meistens von weit her und besitzen nichts, wenn sie in Luxemburg </w:t>
      </w:r>
      <w:r w:rsidR="008A2582">
        <w:rPr>
          <w:sz w:val="24"/>
          <w:szCs w:val="24"/>
        </w:rPr>
        <w:t xml:space="preserve">ankommen. </w:t>
      </w:r>
      <w:r w:rsidR="006A5D21">
        <w:rPr>
          <w:sz w:val="24"/>
          <w:szCs w:val="24"/>
        </w:rPr>
        <w:t>I</w:t>
      </w:r>
      <w:r w:rsidR="008A2582">
        <w:rPr>
          <w:sz w:val="24"/>
          <w:szCs w:val="24"/>
        </w:rPr>
        <w:t>n einer fremden Welt mit anderen Sitten und</w:t>
      </w:r>
      <w:r w:rsidR="006A5D21">
        <w:rPr>
          <w:sz w:val="24"/>
          <w:szCs w:val="24"/>
        </w:rPr>
        <w:t xml:space="preserve"> </w:t>
      </w:r>
      <w:r w:rsidR="008A2582">
        <w:rPr>
          <w:sz w:val="24"/>
          <w:szCs w:val="24"/>
        </w:rPr>
        <w:t>einer anderen Sprache</w:t>
      </w:r>
      <w:r w:rsidR="006A5D21">
        <w:rPr>
          <w:sz w:val="24"/>
          <w:szCs w:val="24"/>
        </w:rPr>
        <w:t xml:space="preserve"> </w:t>
      </w:r>
      <w:r w:rsidR="00F07130">
        <w:rPr>
          <w:sz w:val="24"/>
          <w:szCs w:val="24"/>
        </w:rPr>
        <w:t>ist es natürlich schwer</w:t>
      </w:r>
      <w:r w:rsidR="006A5D21">
        <w:rPr>
          <w:sz w:val="24"/>
          <w:szCs w:val="24"/>
        </w:rPr>
        <w:t>,</w:t>
      </w:r>
      <w:r w:rsidR="00F07130">
        <w:rPr>
          <w:sz w:val="24"/>
          <w:szCs w:val="24"/>
        </w:rPr>
        <w:t xml:space="preserve"> sich einen Weg in die luxemburgische Gesellschaft zu bahnen. </w:t>
      </w:r>
      <w:r w:rsidR="00367C7D">
        <w:rPr>
          <w:sz w:val="24"/>
          <w:szCs w:val="24"/>
        </w:rPr>
        <w:t xml:space="preserve">Auch die Wohnsituation der Flüchtlinge </w:t>
      </w:r>
      <w:r w:rsidR="006A5D21">
        <w:rPr>
          <w:sz w:val="24"/>
          <w:szCs w:val="24"/>
        </w:rPr>
        <w:t>ist hierzulande</w:t>
      </w:r>
      <w:r w:rsidR="00367C7D">
        <w:rPr>
          <w:sz w:val="24"/>
          <w:szCs w:val="24"/>
        </w:rPr>
        <w:t xml:space="preserve"> nicht immer leicht. </w:t>
      </w:r>
      <w:r w:rsidR="003630A6">
        <w:rPr>
          <w:sz w:val="24"/>
          <w:szCs w:val="24"/>
        </w:rPr>
        <w:t xml:space="preserve">Zuerst werden die </w:t>
      </w:r>
      <w:r w:rsidR="00A36493">
        <w:rPr>
          <w:sz w:val="24"/>
          <w:szCs w:val="24"/>
        </w:rPr>
        <w:t>Neuankömmlinge</w:t>
      </w:r>
      <w:r w:rsidR="003630A6">
        <w:rPr>
          <w:sz w:val="24"/>
          <w:szCs w:val="24"/>
        </w:rPr>
        <w:t xml:space="preserve"> in ein</w:t>
      </w:r>
      <w:r w:rsidR="00A36493">
        <w:rPr>
          <w:sz w:val="24"/>
          <w:szCs w:val="24"/>
        </w:rPr>
        <w:t>em</w:t>
      </w:r>
      <w:r w:rsidR="003630A6">
        <w:rPr>
          <w:sz w:val="24"/>
          <w:szCs w:val="24"/>
        </w:rPr>
        <w:t xml:space="preserve"> sogenannte</w:t>
      </w:r>
      <w:r w:rsidR="00A36493">
        <w:rPr>
          <w:sz w:val="24"/>
          <w:szCs w:val="24"/>
        </w:rPr>
        <w:t>n</w:t>
      </w:r>
      <w:r w:rsidR="003630A6">
        <w:rPr>
          <w:sz w:val="24"/>
          <w:szCs w:val="24"/>
        </w:rPr>
        <w:t xml:space="preserve"> Flüchtlingsheim einquartiert</w:t>
      </w:r>
      <w:r w:rsidR="00035497">
        <w:rPr>
          <w:sz w:val="24"/>
          <w:szCs w:val="24"/>
        </w:rPr>
        <w:t xml:space="preserve">. In Luxemburg ist </w:t>
      </w:r>
      <w:r w:rsidR="00035497" w:rsidRPr="002E1638">
        <w:rPr>
          <w:i/>
          <w:iCs/>
          <w:sz w:val="24"/>
          <w:szCs w:val="24"/>
        </w:rPr>
        <w:t xml:space="preserve">das Office </w:t>
      </w:r>
      <w:proofErr w:type="spellStart"/>
      <w:r w:rsidR="006E0BE4" w:rsidRPr="002E1638">
        <w:rPr>
          <w:i/>
          <w:iCs/>
          <w:sz w:val="24"/>
          <w:szCs w:val="24"/>
        </w:rPr>
        <w:t>luxembourgeois</w:t>
      </w:r>
      <w:proofErr w:type="spellEnd"/>
      <w:r w:rsidR="006E0BE4" w:rsidRPr="002E1638">
        <w:rPr>
          <w:i/>
          <w:iCs/>
          <w:sz w:val="24"/>
          <w:szCs w:val="24"/>
        </w:rPr>
        <w:t xml:space="preserve"> de </w:t>
      </w:r>
      <w:proofErr w:type="spellStart"/>
      <w:r w:rsidR="006E0BE4" w:rsidRPr="002E1638">
        <w:rPr>
          <w:i/>
          <w:iCs/>
          <w:sz w:val="24"/>
          <w:szCs w:val="24"/>
        </w:rPr>
        <w:t>l’accueil</w:t>
      </w:r>
      <w:proofErr w:type="spellEnd"/>
      <w:r w:rsidR="006E0BE4" w:rsidRPr="002E1638">
        <w:rPr>
          <w:i/>
          <w:iCs/>
          <w:sz w:val="24"/>
          <w:szCs w:val="24"/>
        </w:rPr>
        <w:t xml:space="preserve"> et de </w:t>
      </w:r>
      <w:proofErr w:type="spellStart"/>
      <w:r w:rsidR="006E0BE4" w:rsidRPr="002E1638">
        <w:rPr>
          <w:i/>
          <w:iCs/>
          <w:sz w:val="24"/>
          <w:szCs w:val="24"/>
        </w:rPr>
        <w:t>l’intégration</w:t>
      </w:r>
      <w:proofErr w:type="spellEnd"/>
      <w:r w:rsidR="006E0BE4">
        <w:rPr>
          <w:sz w:val="24"/>
          <w:szCs w:val="24"/>
        </w:rPr>
        <w:t xml:space="preserve"> </w:t>
      </w:r>
      <w:r w:rsidR="002E1638">
        <w:rPr>
          <w:sz w:val="24"/>
          <w:szCs w:val="24"/>
        </w:rPr>
        <w:t xml:space="preserve">(OLAI) </w:t>
      </w:r>
      <w:r w:rsidR="006E0BE4">
        <w:rPr>
          <w:sz w:val="24"/>
          <w:szCs w:val="24"/>
        </w:rPr>
        <w:t xml:space="preserve">für </w:t>
      </w:r>
      <w:r w:rsidR="00C03070">
        <w:rPr>
          <w:sz w:val="24"/>
          <w:szCs w:val="24"/>
        </w:rPr>
        <w:t>93 dieser Flüchtlingsunterkünfte</w:t>
      </w:r>
      <w:r w:rsidR="006E0BE4">
        <w:rPr>
          <w:sz w:val="24"/>
          <w:szCs w:val="24"/>
        </w:rPr>
        <w:t xml:space="preserve"> zuständig</w:t>
      </w:r>
      <w:r w:rsidR="00C03070">
        <w:rPr>
          <w:sz w:val="24"/>
          <w:szCs w:val="24"/>
        </w:rPr>
        <w:t xml:space="preserve"> und trotzdem herrscht </w:t>
      </w:r>
      <w:r w:rsidR="00A6563C">
        <w:rPr>
          <w:sz w:val="24"/>
          <w:szCs w:val="24"/>
        </w:rPr>
        <w:t xml:space="preserve">ein enormer Platzmangel. </w:t>
      </w:r>
      <w:r w:rsidR="00EC7C79">
        <w:rPr>
          <w:sz w:val="24"/>
          <w:szCs w:val="24"/>
        </w:rPr>
        <w:t xml:space="preserve">So kommt es, dass bereits zum Abriss </w:t>
      </w:r>
      <w:r w:rsidR="00A36493">
        <w:rPr>
          <w:sz w:val="24"/>
          <w:szCs w:val="24"/>
        </w:rPr>
        <w:t>vorgesehene</w:t>
      </w:r>
      <w:r w:rsidR="00EC7C79">
        <w:rPr>
          <w:sz w:val="24"/>
          <w:szCs w:val="24"/>
        </w:rPr>
        <w:t xml:space="preserve"> alte Heime </w:t>
      </w:r>
      <w:r w:rsidR="00A36493">
        <w:rPr>
          <w:sz w:val="24"/>
          <w:szCs w:val="24"/>
        </w:rPr>
        <w:t>weiterhin betrieben</w:t>
      </w:r>
      <w:r w:rsidR="00EC7C79">
        <w:rPr>
          <w:sz w:val="24"/>
          <w:szCs w:val="24"/>
        </w:rPr>
        <w:t xml:space="preserve"> bleiben. </w:t>
      </w:r>
      <w:r w:rsidR="002A1846">
        <w:rPr>
          <w:sz w:val="24"/>
          <w:szCs w:val="24"/>
        </w:rPr>
        <w:t xml:space="preserve">Die </w:t>
      </w:r>
      <w:r w:rsidR="00A36493">
        <w:rPr>
          <w:sz w:val="24"/>
          <w:szCs w:val="24"/>
        </w:rPr>
        <w:t xml:space="preserve">oft menschenunwürdigen </w:t>
      </w:r>
      <w:r w:rsidR="002A1846">
        <w:rPr>
          <w:sz w:val="24"/>
          <w:szCs w:val="24"/>
        </w:rPr>
        <w:t xml:space="preserve">Lebensbedingungen in Flüchtlingsunterkünften </w:t>
      </w:r>
      <w:r w:rsidR="00A36493">
        <w:rPr>
          <w:sz w:val="24"/>
          <w:szCs w:val="24"/>
        </w:rPr>
        <w:t xml:space="preserve">können mit denen in einem Gefängnis </w:t>
      </w:r>
      <w:r w:rsidR="00BD12AE">
        <w:rPr>
          <w:sz w:val="24"/>
          <w:szCs w:val="24"/>
        </w:rPr>
        <w:t>verglichen</w:t>
      </w:r>
      <w:r w:rsidR="00A36493">
        <w:rPr>
          <w:sz w:val="24"/>
          <w:szCs w:val="24"/>
        </w:rPr>
        <w:t xml:space="preserve"> werden</w:t>
      </w:r>
      <w:r w:rsidR="00BD12AE">
        <w:rPr>
          <w:sz w:val="24"/>
          <w:szCs w:val="24"/>
        </w:rPr>
        <w:t xml:space="preserve">. </w:t>
      </w:r>
      <w:r w:rsidR="0068230F">
        <w:rPr>
          <w:sz w:val="24"/>
          <w:szCs w:val="24"/>
        </w:rPr>
        <w:t>Dadurch,</w:t>
      </w:r>
      <w:r w:rsidR="00C56434">
        <w:rPr>
          <w:sz w:val="24"/>
          <w:szCs w:val="24"/>
        </w:rPr>
        <w:t xml:space="preserve"> dass manche </w:t>
      </w:r>
      <w:r w:rsidR="00A36493">
        <w:rPr>
          <w:sz w:val="24"/>
          <w:szCs w:val="24"/>
        </w:rPr>
        <w:t>Heime</w:t>
      </w:r>
      <w:r w:rsidR="00C56434">
        <w:rPr>
          <w:sz w:val="24"/>
          <w:szCs w:val="24"/>
        </w:rPr>
        <w:t xml:space="preserve"> derma</w:t>
      </w:r>
      <w:r w:rsidR="00932821">
        <w:rPr>
          <w:sz w:val="24"/>
          <w:szCs w:val="24"/>
        </w:rPr>
        <w:t>ßen veraltet sind, müssen Sanitäreinrichtungen wie Toiletten oder Duschen</w:t>
      </w:r>
      <w:r w:rsidR="00A36493">
        <w:rPr>
          <w:sz w:val="24"/>
          <w:szCs w:val="24"/>
        </w:rPr>
        <w:t xml:space="preserve"> </w:t>
      </w:r>
      <w:r w:rsidR="00932821">
        <w:rPr>
          <w:sz w:val="24"/>
          <w:szCs w:val="24"/>
        </w:rPr>
        <w:t xml:space="preserve">provisorisch </w:t>
      </w:r>
      <w:r w:rsidR="0068230F">
        <w:rPr>
          <w:sz w:val="24"/>
          <w:szCs w:val="24"/>
        </w:rPr>
        <w:t xml:space="preserve">in </w:t>
      </w:r>
      <w:r w:rsidR="00A36493">
        <w:rPr>
          <w:sz w:val="24"/>
          <w:szCs w:val="24"/>
        </w:rPr>
        <w:t xml:space="preserve">externen </w:t>
      </w:r>
      <w:r w:rsidR="0068230F">
        <w:rPr>
          <w:sz w:val="24"/>
          <w:szCs w:val="24"/>
        </w:rPr>
        <w:t>Container</w:t>
      </w:r>
      <w:r w:rsidR="00A36493">
        <w:rPr>
          <w:sz w:val="24"/>
          <w:szCs w:val="24"/>
        </w:rPr>
        <w:t>n</w:t>
      </w:r>
      <w:r w:rsidR="0068230F">
        <w:rPr>
          <w:sz w:val="24"/>
          <w:szCs w:val="24"/>
        </w:rPr>
        <w:t xml:space="preserve"> installiert werden. Das macht</w:t>
      </w:r>
      <w:r w:rsidR="00D81865">
        <w:rPr>
          <w:sz w:val="24"/>
          <w:szCs w:val="24"/>
        </w:rPr>
        <w:t xml:space="preserve"> das Duschen im Winter nicht unbedingt angenehm.</w:t>
      </w:r>
      <w:r w:rsidR="00D632AC">
        <w:rPr>
          <w:sz w:val="24"/>
          <w:szCs w:val="24"/>
        </w:rPr>
        <w:t xml:space="preserve"> Um </w:t>
      </w:r>
      <w:r w:rsidR="00A36493">
        <w:rPr>
          <w:sz w:val="24"/>
          <w:szCs w:val="24"/>
        </w:rPr>
        <w:t>sich eine neue Existenz aufzubauen,</w:t>
      </w:r>
      <w:r w:rsidR="005B7F29">
        <w:rPr>
          <w:sz w:val="24"/>
          <w:szCs w:val="24"/>
        </w:rPr>
        <w:t xml:space="preserve"> müssen die Flüchtlinge Asyl beantragen. </w:t>
      </w:r>
      <w:r w:rsidR="007F1E46">
        <w:rPr>
          <w:sz w:val="24"/>
          <w:szCs w:val="24"/>
        </w:rPr>
        <w:t xml:space="preserve">Die Zusage oder die Ablehnung des Asylantrags soll angeblich sechs Monate dauern, doch oft müssen die Flüchtlinge mit einer Wartezeit von </w:t>
      </w:r>
      <w:r w:rsidR="000118FB">
        <w:rPr>
          <w:sz w:val="24"/>
          <w:szCs w:val="24"/>
        </w:rPr>
        <w:t xml:space="preserve">15-21 Monaten rechnen. </w:t>
      </w:r>
      <w:r w:rsidR="003D5CCC">
        <w:rPr>
          <w:sz w:val="24"/>
          <w:szCs w:val="24"/>
        </w:rPr>
        <w:t xml:space="preserve">Während dieser Zeit </w:t>
      </w:r>
      <w:r w:rsidR="00A36493">
        <w:rPr>
          <w:sz w:val="24"/>
          <w:szCs w:val="24"/>
        </w:rPr>
        <w:t xml:space="preserve">leben sie </w:t>
      </w:r>
      <w:r w:rsidR="003D5CCC">
        <w:rPr>
          <w:sz w:val="24"/>
          <w:szCs w:val="24"/>
        </w:rPr>
        <w:t xml:space="preserve">in ständiger Ungewissheit. </w:t>
      </w:r>
      <w:r w:rsidR="00A36493">
        <w:rPr>
          <w:sz w:val="24"/>
          <w:szCs w:val="24"/>
        </w:rPr>
        <w:t>Erschwere</w:t>
      </w:r>
      <w:r w:rsidR="00FF5A87">
        <w:rPr>
          <w:sz w:val="24"/>
          <w:szCs w:val="24"/>
        </w:rPr>
        <w:t>nd kommt hinzu, dass sie</w:t>
      </w:r>
      <w:r w:rsidR="003D5CCC">
        <w:rPr>
          <w:sz w:val="24"/>
          <w:szCs w:val="24"/>
        </w:rPr>
        <w:t xml:space="preserve"> </w:t>
      </w:r>
      <w:r w:rsidR="00D81161">
        <w:rPr>
          <w:sz w:val="24"/>
          <w:szCs w:val="24"/>
        </w:rPr>
        <w:t xml:space="preserve">den Familiennachzug erst </w:t>
      </w:r>
      <w:r w:rsidR="008928FA">
        <w:rPr>
          <w:sz w:val="24"/>
          <w:szCs w:val="24"/>
        </w:rPr>
        <w:t xml:space="preserve">nach </w:t>
      </w:r>
      <w:r w:rsidR="00FF5A87">
        <w:rPr>
          <w:sz w:val="24"/>
          <w:szCs w:val="24"/>
        </w:rPr>
        <w:t>einem positiven Asylbescheid</w:t>
      </w:r>
      <w:r w:rsidR="008928FA">
        <w:rPr>
          <w:sz w:val="24"/>
          <w:szCs w:val="24"/>
        </w:rPr>
        <w:t xml:space="preserve"> beantragen</w:t>
      </w:r>
      <w:r w:rsidR="00FF5A87">
        <w:rPr>
          <w:sz w:val="24"/>
          <w:szCs w:val="24"/>
        </w:rPr>
        <w:t xml:space="preserve"> können</w:t>
      </w:r>
      <w:r w:rsidR="008928FA">
        <w:rPr>
          <w:sz w:val="24"/>
          <w:szCs w:val="24"/>
        </w:rPr>
        <w:t xml:space="preserve">, weshalb sie in ständiger Sorge um ihre Familie </w:t>
      </w:r>
      <w:r w:rsidR="00FF5A87">
        <w:rPr>
          <w:sz w:val="24"/>
          <w:szCs w:val="24"/>
        </w:rPr>
        <w:t>sind</w:t>
      </w:r>
      <w:r w:rsidR="008928FA">
        <w:rPr>
          <w:sz w:val="24"/>
          <w:szCs w:val="24"/>
        </w:rPr>
        <w:t xml:space="preserve">. </w:t>
      </w:r>
      <w:r w:rsidR="00FF5A87">
        <w:rPr>
          <w:sz w:val="24"/>
          <w:szCs w:val="24"/>
        </w:rPr>
        <w:t>In der obigen Infografik</w:t>
      </w:r>
      <w:r w:rsidR="00A85FBA">
        <w:rPr>
          <w:sz w:val="24"/>
          <w:szCs w:val="24"/>
        </w:rPr>
        <w:t xml:space="preserve"> kann man die Entwicklung des Asylantrags in Luxemburg von 2000-2019 erkennen. </w:t>
      </w:r>
      <w:r w:rsidR="00831278">
        <w:rPr>
          <w:sz w:val="24"/>
          <w:szCs w:val="24"/>
        </w:rPr>
        <w:t>Die blaue Kurve zeigt</w:t>
      </w:r>
      <w:r w:rsidR="00FF5A87">
        <w:rPr>
          <w:sz w:val="24"/>
          <w:szCs w:val="24"/>
        </w:rPr>
        <w:t>,</w:t>
      </w:r>
      <w:r w:rsidR="00831278">
        <w:rPr>
          <w:sz w:val="24"/>
          <w:szCs w:val="24"/>
        </w:rPr>
        <w:t xml:space="preserve"> wie viele Antr</w:t>
      </w:r>
      <w:r w:rsidR="00FF5A87">
        <w:rPr>
          <w:sz w:val="24"/>
          <w:szCs w:val="24"/>
        </w:rPr>
        <w:t>ä</w:t>
      </w:r>
      <w:r w:rsidR="00831278">
        <w:rPr>
          <w:sz w:val="24"/>
          <w:szCs w:val="24"/>
        </w:rPr>
        <w:t>ge ge</w:t>
      </w:r>
      <w:r w:rsidR="00FF75D0">
        <w:rPr>
          <w:sz w:val="24"/>
          <w:szCs w:val="24"/>
        </w:rPr>
        <w:t>macht wurden. Die rote Kurve repräsentiert die Ablehnungen und die grüne K</w:t>
      </w:r>
      <w:r w:rsidR="00B76EF3">
        <w:rPr>
          <w:sz w:val="24"/>
          <w:szCs w:val="24"/>
        </w:rPr>
        <w:t xml:space="preserve">urve die Zusagen. Nicht viele Asylbewerber </w:t>
      </w:r>
      <w:r w:rsidR="00BA0336">
        <w:rPr>
          <w:sz w:val="24"/>
          <w:szCs w:val="24"/>
        </w:rPr>
        <w:t xml:space="preserve">erhalten </w:t>
      </w:r>
      <w:r w:rsidR="00FF5A87">
        <w:rPr>
          <w:sz w:val="24"/>
          <w:szCs w:val="24"/>
        </w:rPr>
        <w:t>demnach</w:t>
      </w:r>
      <w:r w:rsidR="00BA0336">
        <w:rPr>
          <w:sz w:val="24"/>
          <w:szCs w:val="24"/>
        </w:rPr>
        <w:t xml:space="preserve"> das Asylrecht oder </w:t>
      </w:r>
      <w:r w:rsidR="00AE3B05">
        <w:rPr>
          <w:noProof/>
          <w:sz w:val="24"/>
          <w:szCs w:val="24"/>
        </w:rPr>
        <w:drawing>
          <wp:anchor distT="0" distB="0" distL="114300" distR="114300" simplePos="0" relativeHeight="251659265" behindDoc="0" locked="0" layoutInCell="1" allowOverlap="1" wp14:anchorId="7456D723" wp14:editId="37668566">
            <wp:simplePos x="0" y="0"/>
            <wp:positionH relativeFrom="column">
              <wp:posOffset>-20906</wp:posOffset>
            </wp:positionH>
            <wp:positionV relativeFrom="paragraph">
              <wp:posOffset>588548</wp:posOffset>
            </wp:positionV>
            <wp:extent cx="5760720" cy="2667635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336">
        <w:rPr>
          <w:sz w:val="24"/>
          <w:szCs w:val="24"/>
        </w:rPr>
        <w:t>bekommen überhaupt eine</w:t>
      </w:r>
      <w:r w:rsidR="00FF5A87">
        <w:rPr>
          <w:sz w:val="24"/>
          <w:szCs w:val="24"/>
        </w:rPr>
        <w:t xml:space="preserve"> zeitnahe</w:t>
      </w:r>
      <w:r w:rsidR="00BA0336">
        <w:rPr>
          <w:sz w:val="24"/>
          <w:szCs w:val="24"/>
        </w:rPr>
        <w:t xml:space="preserve"> Antwort.</w:t>
      </w:r>
    </w:p>
    <w:p w14:paraId="7F74796A" w14:textId="77777777" w:rsidR="00FF5A87" w:rsidRDefault="00FF5A87" w:rsidP="001F7E22">
      <w:pPr>
        <w:rPr>
          <w:sz w:val="24"/>
          <w:szCs w:val="24"/>
        </w:rPr>
      </w:pPr>
    </w:p>
    <w:p w14:paraId="12E94AAA" w14:textId="77777777" w:rsidR="00FF5A87" w:rsidRDefault="00FF5A87" w:rsidP="001F7E22">
      <w:pPr>
        <w:rPr>
          <w:sz w:val="24"/>
          <w:szCs w:val="24"/>
        </w:rPr>
      </w:pPr>
    </w:p>
    <w:p w14:paraId="6D1066BC" w14:textId="77777777" w:rsidR="00FF5A87" w:rsidRDefault="00FF5A87" w:rsidP="001F7E22">
      <w:pPr>
        <w:rPr>
          <w:sz w:val="24"/>
          <w:szCs w:val="24"/>
        </w:rPr>
      </w:pPr>
    </w:p>
    <w:p w14:paraId="6A1C1114" w14:textId="77777777" w:rsidR="00FF5A87" w:rsidRDefault="00FF5A87" w:rsidP="001F7E22">
      <w:pPr>
        <w:rPr>
          <w:sz w:val="24"/>
          <w:szCs w:val="24"/>
        </w:rPr>
      </w:pPr>
    </w:p>
    <w:p w14:paraId="145DCB6F" w14:textId="5F0B456A" w:rsidR="003A29BA" w:rsidRDefault="005431D4" w:rsidP="001F7E22">
      <w:pPr>
        <w:rPr>
          <w:sz w:val="24"/>
          <w:szCs w:val="24"/>
        </w:rPr>
      </w:pPr>
      <w:r>
        <w:rPr>
          <w:sz w:val="24"/>
          <w:szCs w:val="24"/>
        </w:rPr>
        <w:t>Auch nach dem Erhalt des Asylrechts ist es noch immer sehr schwierig</w:t>
      </w:r>
      <w:r w:rsidR="00FF5A87">
        <w:rPr>
          <w:sz w:val="24"/>
          <w:szCs w:val="24"/>
        </w:rPr>
        <w:t>,</w:t>
      </w:r>
      <w:r>
        <w:rPr>
          <w:sz w:val="24"/>
          <w:szCs w:val="24"/>
        </w:rPr>
        <w:t xml:space="preserve"> als Flüchtling in der luxemburgischen Gesellschaft </w:t>
      </w:r>
      <w:r w:rsidR="00FF5A87">
        <w:rPr>
          <w:sz w:val="24"/>
          <w:szCs w:val="24"/>
        </w:rPr>
        <w:t xml:space="preserve">Fuß </w:t>
      </w:r>
      <w:r>
        <w:rPr>
          <w:sz w:val="24"/>
          <w:szCs w:val="24"/>
        </w:rPr>
        <w:t xml:space="preserve">zu fassen. </w:t>
      </w:r>
      <w:r w:rsidR="00FF5A87">
        <w:rPr>
          <w:sz w:val="24"/>
          <w:szCs w:val="24"/>
        </w:rPr>
        <w:t xml:space="preserve">Hürden bei der Arbeitssuche sind u.a. die </w:t>
      </w:r>
      <w:r w:rsidR="00C256F4">
        <w:rPr>
          <w:sz w:val="24"/>
          <w:szCs w:val="24"/>
        </w:rPr>
        <w:t>Diplomanerkennung</w:t>
      </w:r>
      <w:r w:rsidR="00FF5A87">
        <w:rPr>
          <w:sz w:val="24"/>
          <w:szCs w:val="24"/>
        </w:rPr>
        <w:t>, fehlende Sprachenkenntnisse und die Probleme gerade von Asylanten bei der Wohnungssuche.</w:t>
      </w:r>
      <w:r w:rsidR="00A322C3">
        <w:rPr>
          <w:sz w:val="24"/>
          <w:szCs w:val="24"/>
        </w:rPr>
        <w:t xml:space="preserve"> </w:t>
      </w:r>
      <w:r w:rsidR="00412773">
        <w:rPr>
          <w:sz w:val="24"/>
          <w:szCs w:val="24"/>
        </w:rPr>
        <w:t>Sozialwohnungen sind</w:t>
      </w:r>
      <w:r w:rsidR="00FF5A87">
        <w:rPr>
          <w:sz w:val="24"/>
          <w:szCs w:val="24"/>
        </w:rPr>
        <w:t xml:space="preserve"> in Luxemburg</w:t>
      </w:r>
      <w:r w:rsidR="00412773">
        <w:rPr>
          <w:sz w:val="24"/>
          <w:szCs w:val="24"/>
        </w:rPr>
        <w:t xml:space="preserve"> in der Unterzahl und Privateigentümer wollen ihre Wohnung nur ungern </w:t>
      </w:r>
      <w:r w:rsidR="00565193">
        <w:rPr>
          <w:sz w:val="24"/>
          <w:szCs w:val="24"/>
        </w:rPr>
        <w:t>an</w:t>
      </w:r>
      <w:r w:rsidR="00FF5A87">
        <w:rPr>
          <w:sz w:val="24"/>
          <w:szCs w:val="24"/>
        </w:rPr>
        <w:t xml:space="preserve"> Ausländer</w:t>
      </w:r>
      <w:r w:rsidR="00565193">
        <w:rPr>
          <w:sz w:val="24"/>
          <w:szCs w:val="24"/>
        </w:rPr>
        <w:t xml:space="preserve"> ohne festen Arbeitsvertrag </w:t>
      </w:r>
      <w:r w:rsidR="00FF5A87">
        <w:rPr>
          <w:sz w:val="24"/>
          <w:szCs w:val="24"/>
        </w:rPr>
        <w:t>vermieten</w:t>
      </w:r>
      <w:r w:rsidR="00565193">
        <w:rPr>
          <w:sz w:val="24"/>
          <w:szCs w:val="24"/>
        </w:rPr>
        <w:t>. So kommt es, das</w:t>
      </w:r>
      <w:r w:rsidR="004118F7">
        <w:rPr>
          <w:sz w:val="24"/>
          <w:szCs w:val="24"/>
        </w:rPr>
        <w:t>s viele</w:t>
      </w:r>
      <w:r w:rsidR="002B33EF">
        <w:rPr>
          <w:sz w:val="24"/>
          <w:szCs w:val="24"/>
        </w:rPr>
        <w:t xml:space="preserve"> anerkannte Asylanten</w:t>
      </w:r>
      <w:r w:rsidR="008F350D">
        <w:rPr>
          <w:sz w:val="24"/>
          <w:szCs w:val="24"/>
        </w:rPr>
        <w:t xml:space="preserve"> </w:t>
      </w:r>
      <w:r w:rsidR="00FF5A87">
        <w:rPr>
          <w:sz w:val="24"/>
          <w:szCs w:val="24"/>
        </w:rPr>
        <w:t>weiterhin</w:t>
      </w:r>
      <w:r w:rsidR="008F350D">
        <w:rPr>
          <w:sz w:val="24"/>
          <w:szCs w:val="24"/>
        </w:rPr>
        <w:t xml:space="preserve"> in Flüchtlingsheimen </w:t>
      </w:r>
      <w:r w:rsidR="004118F7">
        <w:rPr>
          <w:sz w:val="24"/>
          <w:szCs w:val="24"/>
        </w:rPr>
        <w:t xml:space="preserve">wohnen müssen. </w:t>
      </w:r>
    </w:p>
    <w:p w14:paraId="59F512BE" w14:textId="42D06F53" w:rsidR="009C6D96" w:rsidRDefault="009C6D96" w:rsidP="001F7E22">
      <w:pPr>
        <w:rPr>
          <w:sz w:val="24"/>
          <w:szCs w:val="24"/>
        </w:rPr>
      </w:pPr>
    </w:p>
    <w:p w14:paraId="19D2734B" w14:textId="4BF9CB5E" w:rsidR="009C6D96" w:rsidRDefault="003C0C5E" w:rsidP="001F7E22">
      <w:pPr>
        <w:rPr>
          <w:sz w:val="24"/>
          <w:szCs w:val="24"/>
        </w:rPr>
      </w:pPr>
      <w:r>
        <w:rPr>
          <w:sz w:val="24"/>
          <w:szCs w:val="24"/>
        </w:rPr>
        <w:t xml:space="preserve">Zu guter Letzt kommen wir zu denjenigen, die </w:t>
      </w:r>
      <w:r w:rsidR="00FF5A87">
        <w:rPr>
          <w:sz w:val="24"/>
          <w:szCs w:val="24"/>
        </w:rPr>
        <w:t>früher einmal in die</w:t>
      </w:r>
      <w:r>
        <w:rPr>
          <w:sz w:val="24"/>
          <w:szCs w:val="24"/>
        </w:rPr>
        <w:t xml:space="preserve"> Gesellschaft</w:t>
      </w:r>
      <w:r w:rsidR="00FF5A87">
        <w:rPr>
          <w:sz w:val="24"/>
          <w:szCs w:val="24"/>
        </w:rPr>
        <w:t xml:space="preserve"> integriert</w:t>
      </w:r>
      <w:r>
        <w:rPr>
          <w:sz w:val="24"/>
          <w:szCs w:val="24"/>
        </w:rPr>
        <w:t xml:space="preserve"> </w:t>
      </w:r>
      <w:r w:rsidR="00FF5A87">
        <w:rPr>
          <w:sz w:val="24"/>
          <w:szCs w:val="24"/>
        </w:rPr>
        <w:t>waren</w:t>
      </w:r>
      <w:r>
        <w:rPr>
          <w:sz w:val="24"/>
          <w:szCs w:val="24"/>
        </w:rPr>
        <w:t xml:space="preserve">, </w:t>
      </w:r>
      <w:r w:rsidR="00FF5A87">
        <w:rPr>
          <w:sz w:val="24"/>
          <w:szCs w:val="24"/>
        </w:rPr>
        <w:t>in der Folge aber</w:t>
      </w:r>
      <w:r>
        <w:rPr>
          <w:sz w:val="24"/>
          <w:szCs w:val="24"/>
        </w:rPr>
        <w:t xml:space="preserve"> durch Krankheit oder Alter </w:t>
      </w:r>
      <w:r w:rsidR="00B964D1">
        <w:rPr>
          <w:sz w:val="24"/>
          <w:szCs w:val="24"/>
        </w:rPr>
        <w:t>allmählich aus dem gesellschaftlichen Fokus verschwinden</w:t>
      </w:r>
      <w:r w:rsidR="00153A2E">
        <w:rPr>
          <w:sz w:val="24"/>
          <w:szCs w:val="24"/>
        </w:rPr>
        <w:t xml:space="preserve">. </w:t>
      </w:r>
      <w:r w:rsidR="004E4568">
        <w:rPr>
          <w:sz w:val="24"/>
          <w:szCs w:val="24"/>
        </w:rPr>
        <w:t xml:space="preserve">Vor allem während der Pandemie leiden die Menschen </w:t>
      </w:r>
      <w:r w:rsidR="00F41D50">
        <w:rPr>
          <w:sz w:val="24"/>
          <w:szCs w:val="24"/>
        </w:rPr>
        <w:t xml:space="preserve">in den Altersheimen </w:t>
      </w:r>
      <w:r w:rsidR="00621B4A">
        <w:rPr>
          <w:sz w:val="24"/>
          <w:szCs w:val="24"/>
        </w:rPr>
        <w:t>an</w:t>
      </w:r>
      <w:r w:rsidR="00F41D50">
        <w:rPr>
          <w:sz w:val="24"/>
          <w:szCs w:val="24"/>
        </w:rPr>
        <w:t xml:space="preserve"> d</w:t>
      </w:r>
      <w:r w:rsidR="00621B4A">
        <w:rPr>
          <w:sz w:val="24"/>
          <w:szCs w:val="24"/>
        </w:rPr>
        <w:t>en</w:t>
      </w:r>
      <w:r w:rsidR="00F41D50">
        <w:rPr>
          <w:sz w:val="24"/>
          <w:szCs w:val="24"/>
        </w:rPr>
        <w:t xml:space="preserve"> </w:t>
      </w:r>
      <w:r w:rsidR="00B964D1">
        <w:rPr>
          <w:sz w:val="24"/>
          <w:szCs w:val="24"/>
        </w:rPr>
        <w:t>Einschränkungen</w:t>
      </w:r>
      <w:r w:rsidR="00F41D50">
        <w:rPr>
          <w:sz w:val="24"/>
          <w:szCs w:val="24"/>
        </w:rPr>
        <w:t xml:space="preserve">, die </w:t>
      </w:r>
      <w:r w:rsidR="00C44645">
        <w:rPr>
          <w:sz w:val="24"/>
          <w:szCs w:val="24"/>
        </w:rPr>
        <w:t xml:space="preserve">kaum sozialen Kontakt </w:t>
      </w:r>
      <w:r w:rsidR="00B964D1">
        <w:rPr>
          <w:sz w:val="24"/>
          <w:szCs w:val="24"/>
        </w:rPr>
        <w:t>ermöglichen</w:t>
      </w:r>
      <w:r w:rsidR="00C44645">
        <w:rPr>
          <w:sz w:val="24"/>
          <w:szCs w:val="24"/>
        </w:rPr>
        <w:t>.</w:t>
      </w:r>
      <w:r w:rsidR="00621B4A">
        <w:rPr>
          <w:sz w:val="24"/>
          <w:szCs w:val="24"/>
        </w:rPr>
        <w:t xml:space="preserve"> Auch wenn </w:t>
      </w:r>
      <w:r w:rsidR="001F4F85">
        <w:rPr>
          <w:sz w:val="24"/>
          <w:szCs w:val="24"/>
        </w:rPr>
        <w:t xml:space="preserve">Senioren </w:t>
      </w:r>
      <w:r w:rsidR="000E28E7">
        <w:rPr>
          <w:sz w:val="24"/>
          <w:szCs w:val="24"/>
        </w:rPr>
        <w:t>in Alter</w:t>
      </w:r>
      <w:r w:rsidR="00284CA7">
        <w:rPr>
          <w:sz w:val="24"/>
          <w:szCs w:val="24"/>
        </w:rPr>
        <w:t xml:space="preserve">sheimen </w:t>
      </w:r>
      <w:r w:rsidR="001F4F85">
        <w:rPr>
          <w:sz w:val="24"/>
          <w:szCs w:val="24"/>
        </w:rPr>
        <w:t>meistens ein ge</w:t>
      </w:r>
      <w:r w:rsidR="00B964D1">
        <w:rPr>
          <w:sz w:val="24"/>
          <w:szCs w:val="24"/>
        </w:rPr>
        <w:t xml:space="preserve">sichertes </w:t>
      </w:r>
      <w:r w:rsidR="001F4F85">
        <w:rPr>
          <w:sz w:val="24"/>
          <w:szCs w:val="24"/>
        </w:rPr>
        <w:t xml:space="preserve">Leben ermöglicht wird </w:t>
      </w:r>
      <w:r w:rsidR="00D25FFC">
        <w:rPr>
          <w:sz w:val="24"/>
          <w:szCs w:val="24"/>
        </w:rPr>
        <w:t xml:space="preserve">und die </w:t>
      </w:r>
      <w:r w:rsidR="00B964D1">
        <w:rPr>
          <w:sz w:val="24"/>
          <w:szCs w:val="24"/>
        </w:rPr>
        <w:t>Pandemie-</w:t>
      </w:r>
      <w:r w:rsidR="00D25FFC">
        <w:rPr>
          <w:sz w:val="24"/>
          <w:szCs w:val="24"/>
        </w:rPr>
        <w:t xml:space="preserve">Restriktionen </w:t>
      </w:r>
      <w:r w:rsidR="007F797B">
        <w:rPr>
          <w:sz w:val="24"/>
          <w:szCs w:val="24"/>
        </w:rPr>
        <w:t xml:space="preserve">zu ihrem Schutz dienen, </w:t>
      </w:r>
      <w:r w:rsidR="00E14BDF">
        <w:rPr>
          <w:sz w:val="24"/>
          <w:szCs w:val="24"/>
        </w:rPr>
        <w:t>bereitet die Corona</w:t>
      </w:r>
      <w:r w:rsidR="00A81495">
        <w:rPr>
          <w:sz w:val="24"/>
          <w:szCs w:val="24"/>
        </w:rPr>
        <w:t xml:space="preserve">-Situation den </w:t>
      </w:r>
      <w:r w:rsidR="00B964D1">
        <w:rPr>
          <w:sz w:val="24"/>
          <w:szCs w:val="24"/>
        </w:rPr>
        <w:t>Heimb</w:t>
      </w:r>
      <w:r w:rsidR="00A81495">
        <w:rPr>
          <w:sz w:val="24"/>
          <w:szCs w:val="24"/>
        </w:rPr>
        <w:t xml:space="preserve">ewohnern </w:t>
      </w:r>
      <w:r w:rsidR="00B964D1">
        <w:rPr>
          <w:sz w:val="24"/>
          <w:szCs w:val="24"/>
        </w:rPr>
        <w:t xml:space="preserve">oftmals </w:t>
      </w:r>
      <w:r w:rsidR="001F7E76">
        <w:rPr>
          <w:sz w:val="24"/>
          <w:szCs w:val="24"/>
        </w:rPr>
        <w:t xml:space="preserve">eine schwierige Zeit. </w:t>
      </w:r>
      <w:r w:rsidR="008723C4">
        <w:rPr>
          <w:sz w:val="24"/>
          <w:szCs w:val="24"/>
        </w:rPr>
        <w:t xml:space="preserve">Bei hohen </w:t>
      </w:r>
      <w:r w:rsidR="00B964D1">
        <w:rPr>
          <w:sz w:val="24"/>
          <w:szCs w:val="24"/>
        </w:rPr>
        <w:t>Infektionsz</w:t>
      </w:r>
      <w:r w:rsidR="008723C4">
        <w:rPr>
          <w:sz w:val="24"/>
          <w:szCs w:val="24"/>
        </w:rPr>
        <w:t>ahlen</w:t>
      </w:r>
      <w:r w:rsidR="00FE5A74">
        <w:rPr>
          <w:sz w:val="24"/>
          <w:szCs w:val="24"/>
        </w:rPr>
        <w:t xml:space="preserve"> ist beispielsweise kein Besuch oder nur sehr eingeschränkter Besuch möglich, </w:t>
      </w:r>
      <w:r w:rsidR="00AC1643">
        <w:rPr>
          <w:sz w:val="24"/>
          <w:szCs w:val="24"/>
        </w:rPr>
        <w:t xml:space="preserve">der </w:t>
      </w:r>
      <w:r w:rsidR="00B964D1">
        <w:rPr>
          <w:sz w:val="24"/>
          <w:szCs w:val="24"/>
        </w:rPr>
        <w:t xml:space="preserve">zudem </w:t>
      </w:r>
      <w:r w:rsidR="00AC1643">
        <w:rPr>
          <w:sz w:val="24"/>
          <w:szCs w:val="24"/>
        </w:rPr>
        <w:t>in einem speziellen Raum stattfinde</w:t>
      </w:r>
      <w:r w:rsidR="00B964D1">
        <w:rPr>
          <w:sz w:val="24"/>
          <w:szCs w:val="24"/>
        </w:rPr>
        <w:t>n muss</w:t>
      </w:r>
      <w:r w:rsidR="00AC1643">
        <w:rPr>
          <w:sz w:val="24"/>
          <w:szCs w:val="24"/>
        </w:rPr>
        <w:t xml:space="preserve">, wobei die Besucher </w:t>
      </w:r>
      <w:r w:rsidR="007A7952">
        <w:rPr>
          <w:sz w:val="24"/>
          <w:szCs w:val="24"/>
        </w:rPr>
        <w:t xml:space="preserve">durch Plexiglas von </w:t>
      </w:r>
      <w:r w:rsidR="00B964D1">
        <w:rPr>
          <w:sz w:val="24"/>
          <w:szCs w:val="24"/>
        </w:rPr>
        <w:t>ihren Angehörigen</w:t>
      </w:r>
      <w:r w:rsidR="007A7952">
        <w:rPr>
          <w:sz w:val="24"/>
          <w:szCs w:val="24"/>
        </w:rPr>
        <w:t xml:space="preserve"> getrennt werden. So </w:t>
      </w:r>
      <w:r w:rsidR="00F71E89">
        <w:rPr>
          <w:sz w:val="24"/>
          <w:szCs w:val="24"/>
        </w:rPr>
        <w:t xml:space="preserve">werden die Senioren </w:t>
      </w:r>
      <w:r w:rsidR="00B964D1">
        <w:rPr>
          <w:sz w:val="24"/>
          <w:szCs w:val="24"/>
        </w:rPr>
        <w:t>nahezu</w:t>
      </w:r>
      <w:r w:rsidR="00F71E89">
        <w:rPr>
          <w:sz w:val="24"/>
          <w:szCs w:val="24"/>
        </w:rPr>
        <w:t xml:space="preserve"> komplett </w:t>
      </w:r>
      <w:r w:rsidR="00FC305E">
        <w:rPr>
          <w:sz w:val="24"/>
          <w:szCs w:val="24"/>
        </w:rPr>
        <w:t>von Familienmitgliedern oder Freunden abgeschnitten. Sollte es positive F</w:t>
      </w:r>
      <w:r w:rsidR="002513DD">
        <w:rPr>
          <w:sz w:val="24"/>
          <w:szCs w:val="24"/>
        </w:rPr>
        <w:t>älle im Altersheim geben, werden</w:t>
      </w:r>
      <w:r w:rsidR="00FC305E">
        <w:rPr>
          <w:sz w:val="24"/>
          <w:szCs w:val="24"/>
        </w:rPr>
        <w:t xml:space="preserve"> </w:t>
      </w:r>
      <w:r w:rsidR="002513DD">
        <w:rPr>
          <w:sz w:val="24"/>
          <w:szCs w:val="24"/>
        </w:rPr>
        <w:t xml:space="preserve">die Bewohner in ihren Zimmern isoliert. </w:t>
      </w:r>
      <w:r w:rsidR="005B2D40">
        <w:rPr>
          <w:sz w:val="24"/>
          <w:szCs w:val="24"/>
        </w:rPr>
        <w:t xml:space="preserve">So kann es vorkommen, dass </w:t>
      </w:r>
      <w:r w:rsidR="00B964D1">
        <w:rPr>
          <w:sz w:val="24"/>
          <w:szCs w:val="24"/>
        </w:rPr>
        <w:t>ältere Mitbürger</w:t>
      </w:r>
      <w:r w:rsidR="005B2D40">
        <w:rPr>
          <w:sz w:val="24"/>
          <w:szCs w:val="24"/>
        </w:rPr>
        <w:t xml:space="preserve"> </w:t>
      </w:r>
      <w:r w:rsidR="00B964D1">
        <w:rPr>
          <w:sz w:val="24"/>
          <w:szCs w:val="24"/>
        </w:rPr>
        <w:t xml:space="preserve">wochenlang </w:t>
      </w:r>
      <w:r w:rsidR="005B2D40">
        <w:rPr>
          <w:sz w:val="24"/>
          <w:szCs w:val="24"/>
        </w:rPr>
        <w:t xml:space="preserve">in ihrem Zimmer eingesperrt sind und </w:t>
      </w:r>
      <w:r w:rsidR="000E28E7">
        <w:rPr>
          <w:sz w:val="24"/>
          <w:szCs w:val="24"/>
        </w:rPr>
        <w:t xml:space="preserve">keine Möglichkeit haben, frische Luft zu schnappen oder sich </w:t>
      </w:r>
      <w:r w:rsidR="00B964D1">
        <w:rPr>
          <w:sz w:val="24"/>
          <w:szCs w:val="24"/>
        </w:rPr>
        <w:t xml:space="preserve">im Freien </w:t>
      </w:r>
      <w:r w:rsidR="000E28E7">
        <w:rPr>
          <w:sz w:val="24"/>
          <w:szCs w:val="24"/>
        </w:rPr>
        <w:t xml:space="preserve">zu bewegen. </w:t>
      </w:r>
    </w:p>
    <w:p w14:paraId="024C8360" w14:textId="0560E66E" w:rsidR="00A821C7" w:rsidRDefault="00F76737" w:rsidP="001F7E22">
      <w:pPr>
        <w:rPr>
          <w:sz w:val="24"/>
          <w:szCs w:val="24"/>
        </w:rPr>
      </w:pPr>
      <w:r>
        <w:rPr>
          <w:sz w:val="24"/>
          <w:szCs w:val="24"/>
        </w:rPr>
        <w:t>Zusammen</w:t>
      </w:r>
      <w:r w:rsidR="00B964D1">
        <w:rPr>
          <w:sz w:val="24"/>
          <w:szCs w:val="24"/>
        </w:rPr>
        <w:t>fassend stellen wir fest, dass</w:t>
      </w:r>
      <w:r>
        <w:rPr>
          <w:sz w:val="24"/>
          <w:szCs w:val="24"/>
        </w:rPr>
        <w:t xml:space="preserve"> hauptsächlich Menschen</w:t>
      </w:r>
      <w:r w:rsidR="00B6573B">
        <w:rPr>
          <w:sz w:val="24"/>
          <w:szCs w:val="24"/>
        </w:rPr>
        <w:t>, die</w:t>
      </w:r>
      <w:r w:rsidR="00B964D1">
        <w:rPr>
          <w:sz w:val="24"/>
          <w:szCs w:val="24"/>
        </w:rPr>
        <w:t xml:space="preserve"> aus unterschiedlichen Gründen</w:t>
      </w:r>
      <w:r w:rsidR="00B6573B">
        <w:rPr>
          <w:sz w:val="24"/>
          <w:szCs w:val="24"/>
        </w:rPr>
        <w:t xml:space="preserve"> nicht in die Gesellschaft passen, be</w:t>
      </w:r>
      <w:r w:rsidR="00B964D1">
        <w:rPr>
          <w:sz w:val="24"/>
          <w:szCs w:val="24"/>
        </w:rPr>
        <w:t>ziehungsweise, die aus allen sozialen Netzen herausgefallen sind</w:t>
      </w:r>
      <w:r w:rsidR="00B6573B">
        <w:rPr>
          <w:sz w:val="24"/>
          <w:szCs w:val="24"/>
        </w:rPr>
        <w:t xml:space="preserve">, </w:t>
      </w:r>
      <w:r w:rsidR="004E3E24">
        <w:rPr>
          <w:sz w:val="24"/>
          <w:szCs w:val="24"/>
        </w:rPr>
        <w:t>in Luxemburg a</w:t>
      </w:r>
      <w:r w:rsidR="00B964D1">
        <w:rPr>
          <w:sz w:val="24"/>
          <w:szCs w:val="24"/>
        </w:rPr>
        <w:t>m stärksten von Wohnungsnot und menschenunwürdigen Wohnungsverhältnissen betroffen sind.</w:t>
      </w:r>
      <w:r w:rsidR="007B3321">
        <w:rPr>
          <w:sz w:val="24"/>
          <w:szCs w:val="24"/>
        </w:rPr>
        <w:t xml:space="preserve"> </w:t>
      </w:r>
    </w:p>
    <w:p w14:paraId="4DD5AC17" w14:textId="6438FBE2" w:rsidR="007051BD" w:rsidRPr="00157FF9" w:rsidRDefault="007051BD" w:rsidP="001F7E2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Quellen:</w:t>
      </w:r>
    </w:p>
    <w:p w14:paraId="0CFFDB90" w14:textId="001BB943" w:rsidR="005E39E2" w:rsidRPr="005E39E2" w:rsidRDefault="00125712" w:rsidP="001F7E22">
      <w:pPr>
        <w:rPr>
          <w:color w:val="0563C1" w:themeColor="hyperlink"/>
          <w:u w:val="single"/>
        </w:rPr>
      </w:pPr>
      <w:hyperlink r:id="rId14" w:history="1">
        <w:r w:rsidR="00066FED" w:rsidRPr="00831070">
          <w:rPr>
            <w:rStyle w:val="Hyperlink"/>
          </w:rPr>
          <w:t>https://ap.gouvernement.lu/de/centres-penitentiaires/centre-penitentiaire-luxembourg1.html</w:t>
        </w:r>
      </w:hyperlink>
      <w:r w:rsidR="00066FED">
        <w:br/>
      </w:r>
      <w:hyperlink r:id="rId15" w:history="1">
        <w:r w:rsidR="00066FED" w:rsidRPr="00831070">
          <w:rPr>
            <w:rStyle w:val="Hyperlink"/>
          </w:rPr>
          <w:t>https://www.wort.lu/de/lokales/weniger-rechte-als-gefangene-4f61b113e4b0860580a9b70d</w:t>
        </w:r>
      </w:hyperlink>
      <w:r w:rsidR="005E39E2">
        <w:rPr>
          <w:rStyle w:val="Hyperlink"/>
        </w:rPr>
        <w:br/>
      </w:r>
      <w:hyperlink r:id="rId16" w:history="1">
        <w:r w:rsidR="005E39E2" w:rsidRPr="000A1F3D">
          <w:rPr>
            <w:rStyle w:val="Hyperlink"/>
          </w:rPr>
          <w:t>https://www.laenderdaten.info/Europa/Luxemburg/fluechtlinge.php</w:t>
        </w:r>
      </w:hyperlink>
      <w:r w:rsidR="005E39E2">
        <w:br/>
      </w:r>
      <w:r w:rsidR="00A37741" w:rsidRPr="00A37741">
        <w:rPr>
          <w:color w:val="0563C1" w:themeColor="hyperlink"/>
          <w:u w:val="single"/>
        </w:rPr>
        <w:t>https://wortonline.atavist.com/fluchtlinge</w:t>
      </w:r>
    </w:p>
    <w:p w14:paraId="15B08E24" w14:textId="288E2C9A" w:rsidR="00355534" w:rsidRPr="00B964D1" w:rsidRDefault="00462FA7" w:rsidP="001F7E22">
      <w:r>
        <w:br/>
      </w:r>
      <w:r w:rsidR="008621C1">
        <w:rPr>
          <w:i/>
          <w:iCs/>
        </w:rPr>
        <w:br/>
      </w:r>
      <w:r w:rsidR="00AE3B05">
        <w:t>Bilder:</w:t>
      </w:r>
      <w:r w:rsidR="00B964D1">
        <w:t xml:space="preserve"> </w:t>
      </w:r>
      <w:r w:rsidR="00AE3B05">
        <w:t>Pixabay.com</w:t>
      </w:r>
      <w:r w:rsidR="009E63FD">
        <w:rPr>
          <w:i/>
          <w:iCs/>
        </w:rPr>
        <w:br/>
      </w:r>
      <w:r w:rsidR="00355534" w:rsidRPr="00355534">
        <w:br/>
      </w:r>
    </w:p>
    <w:p w14:paraId="6A67E2D2" w14:textId="4FAA6D63" w:rsidR="00027611" w:rsidRPr="00027611" w:rsidRDefault="00027611" w:rsidP="001F7E22">
      <w:pPr>
        <w:rPr>
          <w:i/>
          <w:iCs/>
        </w:rPr>
      </w:pPr>
      <w:r>
        <w:rPr>
          <w:i/>
          <w:iCs/>
        </w:rPr>
        <w:br w:type="page"/>
      </w:r>
    </w:p>
    <w:p w14:paraId="68C1EC69" w14:textId="4BC1856E" w:rsidR="00E7097F" w:rsidRPr="00E7097F" w:rsidRDefault="00E7097F" w:rsidP="001F7E22">
      <w:pPr>
        <w:rPr>
          <w:color w:val="0563C1" w:themeColor="hyperlink"/>
          <w:u w:val="single"/>
        </w:rPr>
      </w:pPr>
      <w:r>
        <w:rPr>
          <w:rStyle w:val="Hyperlink"/>
        </w:rPr>
        <w:lastRenderedPageBreak/>
        <w:br/>
      </w:r>
    </w:p>
    <w:p w14:paraId="69BE8B08" w14:textId="77777777" w:rsidR="00066FED" w:rsidRDefault="00066FED">
      <w:r>
        <w:br w:type="page"/>
      </w:r>
    </w:p>
    <w:p w14:paraId="2B3B5155" w14:textId="77777777" w:rsidR="00157FF9" w:rsidRPr="00157FF9" w:rsidRDefault="00157FF9" w:rsidP="001F7E22"/>
    <w:sectPr w:rsidR="00157FF9" w:rsidRPr="00157FF9">
      <w:headerReference w:type="even" r:id="rId17"/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3E62" w14:textId="77777777" w:rsidR="00125712" w:rsidRDefault="00125712" w:rsidP="00141949">
      <w:pPr>
        <w:spacing w:after="0" w:line="240" w:lineRule="auto"/>
      </w:pPr>
      <w:r>
        <w:separator/>
      </w:r>
    </w:p>
  </w:endnote>
  <w:endnote w:type="continuationSeparator" w:id="0">
    <w:p w14:paraId="7FC18A06" w14:textId="77777777" w:rsidR="00125712" w:rsidRDefault="00125712" w:rsidP="00141949">
      <w:pPr>
        <w:spacing w:after="0" w:line="240" w:lineRule="auto"/>
      </w:pPr>
      <w:r>
        <w:continuationSeparator/>
      </w:r>
    </w:p>
  </w:endnote>
  <w:endnote w:type="continuationNotice" w:id="1">
    <w:p w14:paraId="27378885" w14:textId="77777777" w:rsidR="00125712" w:rsidRDefault="00125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C278" w14:textId="77777777" w:rsidR="00125712" w:rsidRDefault="00125712" w:rsidP="00141949">
      <w:pPr>
        <w:spacing w:after="0" w:line="240" w:lineRule="auto"/>
      </w:pPr>
      <w:r>
        <w:separator/>
      </w:r>
    </w:p>
  </w:footnote>
  <w:footnote w:type="continuationSeparator" w:id="0">
    <w:p w14:paraId="6D163472" w14:textId="77777777" w:rsidR="00125712" w:rsidRDefault="00125712" w:rsidP="00141949">
      <w:pPr>
        <w:spacing w:after="0" w:line="240" w:lineRule="auto"/>
      </w:pPr>
      <w:r>
        <w:continuationSeparator/>
      </w:r>
    </w:p>
  </w:footnote>
  <w:footnote w:type="continuationNotice" w:id="1">
    <w:p w14:paraId="3E2EEBC1" w14:textId="77777777" w:rsidR="00125712" w:rsidRDefault="00125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54573714"/>
      <w:docPartObj>
        <w:docPartGallery w:val="Page Numbers (Top of Page)"/>
        <w:docPartUnique/>
      </w:docPartObj>
    </w:sdtPr>
    <w:sdtContent>
      <w:p w14:paraId="00BD4FD8" w14:textId="72CA5812" w:rsidR="00175725" w:rsidRDefault="00175725" w:rsidP="00CA6EA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411B32" w14:textId="77777777" w:rsidR="00175725" w:rsidRDefault="001757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77118792"/>
      <w:docPartObj>
        <w:docPartGallery w:val="Page Numbers (Top of Page)"/>
        <w:docPartUnique/>
      </w:docPartObj>
    </w:sdtPr>
    <w:sdtContent>
      <w:p w14:paraId="30DECFFA" w14:textId="1507A728" w:rsidR="00175725" w:rsidRDefault="00175725" w:rsidP="00CA6EA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464D66A8" w14:textId="1B2CFA39" w:rsidR="00141949" w:rsidRDefault="00141949">
    <w:pPr>
      <w:pStyle w:val="Kopfzeile"/>
    </w:pPr>
    <w:r>
      <w:t xml:space="preserve">Lena </w:t>
    </w:r>
    <w:proofErr w:type="spellStart"/>
    <w:r>
      <w:t>Flammang</w:t>
    </w:r>
    <w:proofErr w:type="spellEnd"/>
    <w:r>
      <w:ptab w:relativeTo="margin" w:alignment="center" w:leader="none"/>
    </w:r>
    <w:r>
      <w:t>2A</w:t>
    </w:r>
    <w:r>
      <w:ptab w:relativeTo="margin" w:alignment="right" w:leader="none"/>
    </w:r>
    <w:r>
      <w:t>Komparatistik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22"/>
    <w:rsid w:val="000118FB"/>
    <w:rsid w:val="00023D75"/>
    <w:rsid w:val="00027611"/>
    <w:rsid w:val="00035497"/>
    <w:rsid w:val="00066FED"/>
    <w:rsid w:val="00086073"/>
    <w:rsid w:val="00090A8E"/>
    <w:rsid w:val="000B6804"/>
    <w:rsid w:val="000C79A3"/>
    <w:rsid w:val="000D419E"/>
    <w:rsid w:val="000D6952"/>
    <w:rsid w:val="000E1E6F"/>
    <w:rsid w:val="000E28E7"/>
    <w:rsid w:val="000E5775"/>
    <w:rsid w:val="000F1006"/>
    <w:rsid w:val="00107ECB"/>
    <w:rsid w:val="001221B0"/>
    <w:rsid w:val="00125712"/>
    <w:rsid w:val="00127E71"/>
    <w:rsid w:val="00141949"/>
    <w:rsid w:val="00145454"/>
    <w:rsid w:val="00147796"/>
    <w:rsid w:val="00153A2E"/>
    <w:rsid w:val="00157FF9"/>
    <w:rsid w:val="001638B2"/>
    <w:rsid w:val="0016538F"/>
    <w:rsid w:val="00166CE9"/>
    <w:rsid w:val="00175725"/>
    <w:rsid w:val="0018449F"/>
    <w:rsid w:val="001A3CAD"/>
    <w:rsid w:val="001D0584"/>
    <w:rsid w:val="001E05FF"/>
    <w:rsid w:val="001F4F85"/>
    <w:rsid w:val="001F7E22"/>
    <w:rsid w:val="001F7E76"/>
    <w:rsid w:val="002125C8"/>
    <w:rsid w:val="00213ABD"/>
    <w:rsid w:val="00232023"/>
    <w:rsid w:val="00251294"/>
    <w:rsid w:val="002513DD"/>
    <w:rsid w:val="002562EB"/>
    <w:rsid w:val="002632AE"/>
    <w:rsid w:val="002826D6"/>
    <w:rsid w:val="00284CA7"/>
    <w:rsid w:val="0029184D"/>
    <w:rsid w:val="002A1846"/>
    <w:rsid w:val="002B2246"/>
    <w:rsid w:val="002B33EF"/>
    <w:rsid w:val="002C3593"/>
    <w:rsid w:val="002E1638"/>
    <w:rsid w:val="002E3B7F"/>
    <w:rsid w:val="002F7635"/>
    <w:rsid w:val="002F7A86"/>
    <w:rsid w:val="003104CA"/>
    <w:rsid w:val="00355534"/>
    <w:rsid w:val="003630A6"/>
    <w:rsid w:val="00363300"/>
    <w:rsid w:val="00367C7D"/>
    <w:rsid w:val="0038294A"/>
    <w:rsid w:val="00386645"/>
    <w:rsid w:val="0038761A"/>
    <w:rsid w:val="003A29BA"/>
    <w:rsid w:val="003C0C5E"/>
    <w:rsid w:val="003D5CCC"/>
    <w:rsid w:val="003F241C"/>
    <w:rsid w:val="003F4004"/>
    <w:rsid w:val="004118F7"/>
    <w:rsid w:val="00412773"/>
    <w:rsid w:val="00412A85"/>
    <w:rsid w:val="0045759B"/>
    <w:rsid w:val="00462FA7"/>
    <w:rsid w:val="00464927"/>
    <w:rsid w:val="00484FBF"/>
    <w:rsid w:val="004960DF"/>
    <w:rsid w:val="004D59E2"/>
    <w:rsid w:val="004E3E24"/>
    <w:rsid w:val="004E4568"/>
    <w:rsid w:val="004E748D"/>
    <w:rsid w:val="004F7294"/>
    <w:rsid w:val="005431D4"/>
    <w:rsid w:val="00545089"/>
    <w:rsid w:val="00565193"/>
    <w:rsid w:val="005A06FD"/>
    <w:rsid w:val="005A3768"/>
    <w:rsid w:val="005B2D40"/>
    <w:rsid w:val="005B7F29"/>
    <w:rsid w:val="005E39E2"/>
    <w:rsid w:val="005E4104"/>
    <w:rsid w:val="0060454B"/>
    <w:rsid w:val="0060689A"/>
    <w:rsid w:val="00616902"/>
    <w:rsid w:val="00621B4A"/>
    <w:rsid w:val="0062247B"/>
    <w:rsid w:val="00622817"/>
    <w:rsid w:val="00625824"/>
    <w:rsid w:val="006310A5"/>
    <w:rsid w:val="006550D4"/>
    <w:rsid w:val="00672999"/>
    <w:rsid w:val="00677272"/>
    <w:rsid w:val="0068230F"/>
    <w:rsid w:val="006A5D21"/>
    <w:rsid w:val="006B4946"/>
    <w:rsid w:val="006C0B6C"/>
    <w:rsid w:val="006D2DE2"/>
    <w:rsid w:val="006E0BE4"/>
    <w:rsid w:val="006E4439"/>
    <w:rsid w:val="007051BD"/>
    <w:rsid w:val="00726899"/>
    <w:rsid w:val="007622E0"/>
    <w:rsid w:val="0077468A"/>
    <w:rsid w:val="007812CF"/>
    <w:rsid w:val="00787C62"/>
    <w:rsid w:val="0079565B"/>
    <w:rsid w:val="0079619D"/>
    <w:rsid w:val="007A7952"/>
    <w:rsid w:val="007B3321"/>
    <w:rsid w:val="007C0953"/>
    <w:rsid w:val="007E709A"/>
    <w:rsid w:val="007F1E46"/>
    <w:rsid w:val="007F797B"/>
    <w:rsid w:val="00831278"/>
    <w:rsid w:val="00847224"/>
    <w:rsid w:val="008621C1"/>
    <w:rsid w:val="008723C4"/>
    <w:rsid w:val="00885C48"/>
    <w:rsid w:val="0089047E"/>
    <w:rsid w:val="008928FA"/>
    <w:rsid w:val="00894685"/>
    <w:rsid w:val="008A2582"/>
    <w:rsid w:val="008E645E"/>
    <w:rsid w:val="008F350D"/>
    <w:rsid w:val="00907061"/>
    <w:rsid w:val="009141D5"/>
    <w:rsid w:val="00930EE1"/>
    <w:rsid w:val="00932821"/>
    <w:rsid w:val="00961C8A"/>
    <w:rsid w:val="00963E6D"/>
    <w:rsid w:val="00975066"/>
    <w:rsid w:val="00977BE7"/>
    <w:rsid w:val="00977E27"/>
    <w:rsid w:val="009C6D96"/>
    <w:rsid w:val="009E00CB"/>
    <w:rsid w:val="009E1E38"/>
    <w:rsid w:val="009E23D3"/>
    <w:rsid w:val="009E63FD"/>
    <w:rsid w:val="00A30FAC"/>
    <w:rsid w:val="00A322C3"/>
    <w:rsid w:val="00A36493"/>
    <w:rsid w:val="00A37741"/>
    <w:rsid w:val="00A627FA"/>
    <w:rsid w:val="00A6563C"/>
    <w:rsid w:val="00A81495"/>
    <w:rsid w:val="00A816F7"/>
    <w:rsid w:val="00A821C7"/>
    <w:rsid w:val="00A85FBA"/>
    <w:rsid w:val="00A964EA"/>
    <w:rsid w:val="00AA186F"/>
    <w:rsid w:val="00AA356D"/>
    <w:rsid w:val="00AC1643"/>
    <w:rsid w:val="00AE3B05"/>
    <w:rsid w:val="00B4118B"/>
    <w:rsid w:val="00B57F23"/>
    <w:rsid w:val="00B6573B"/>
    <w:rsid w:val="00B76EF3"/>
    <w:rsid w:val="00B84663"/>
    <w:rsid w:val="00B91ED4"/>
    <w:rsid w:val="00B964D1"/>
    <w:rsid w:val="00BA0336"/>
    <w:rsid w:val="00BA7F18"/>
    <w:rsid w:val="00BC1032"/>
    <w:rsid w:val="00BD12AE"/>
    <w:rsid w:val="00BD5157"/>
    <w:rsid w:val="00BD6627"/>
    <w:rsid w:val="00BF1377"/>
    <w:rsid w:val="00C03070"/>
    <w:rsid w:val="00C256F4"/>
    <w:rsid w:val="00C27849"/>
    <w:rsid w:val="00C44645"/>
    <w:rsid w:val="00C4721D"/>
    <w:rsid w:val="00C56434"/>
    <w:rsid w:val="00C65986"/>
    <w:rsid w:val="00C77A2C"/>
    <w:rsid w:val="00C94B5B"/>
    <w:rsid w:val="00CB1662"/>
    <w:rsid w:val="00CB7060"/>
    <w:rsid w:val="00CC343B"/>
    <w:rsid w:val="00CF2D38"/>
    <w:rsid w:val="00D233AD"/>
    <w:rsid w:val="00D25FFC"/>
    <w:rsid w:val="00D5001B"/>
    <w:rsid w:val="00D632AC"/>
    <w:rsid w:val="00D6735E"/>
    <w:rsid w:val="00D73275"/>
    <w:rsid w:val="00D74E7B"/>
    <w:rsid w:val="00D81161"/>
    <w:rsid w:val="00D81865"/>
    <w:rsid w:val="00DA0C79"/>
    <w:rsid w:val="00DC471D"/>
    <w:rsid w:val="00DE29F0"/>
    <w:rsid w:val="00DF515A"/>
    <w:rsid w:val="00E14BDF"/>
    <w:rsid w:val="00E452FD"/>
    <w:rsid w:val="00E50ED1"/>
    <w:rsid w:val="00E5779F"/>
    <w:rsid w:val="00E63392"/>
    <w:rsid w:val="00E7097F"/>
    <w:rsid w:val="00E73A9E"/>
    <w:rsid w:val="00E86E2A"/>
    <w:rsid w:val="00E919BB"/>
    <w:rsid w:val="00EA0C6B"/>
    <w:rsid w:val="00EA25C3"/>
    <w:rsid w:val="00EB38F5"/>
    <w:rsid w:val="00EC4C03"/>
    <w:rsid w:val="00EC7C79"/>
    <w:rsid w:val="00EE0992"/>
    <w:rsid w:val="00EE2E94"/>
    <w:rsid w:val="00EF731D"/>
    <w:rsid w:val="00F03B78"/>
    <w:rsid w:val="00F07130"/>
    <w:rsid w:val="00F14AB8"/>
    <w:rsid w:val="00F30C88"/>
    <w:rsid w:val="00F41D50"/>
    <w:rsid w:val="00F50ACA"/>
    <w:rsid w:val="00F57520"/>
    <w:rsid w:val="00F71E89"/>
    <w:rsid w:val="00F76737"/>
    <w:rsid w:val="00F77ACE"/>
    <w:rsid w:val="00FB0089"/>
    <w:rsid w:val="00FC305E"/>
    <w:rsid w:val="00FC6F95"/>
    <w:rsid w:val="00FE5A74"/>
    <w:rsid w:val="00FF4F0C"/>
    <w:rsid w:val="00FF5A8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42DD"/>
  <w15:chartTrackingRefBased/>
  <w15:docId w15:val="{9F9DDD9F-97C3-46FC-8DE9-53C2F0EF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7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7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7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066F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6FE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4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949"/>
  </w:style>
  <w:style w:type="paragraph" w:styleId="Fuzeile">
    <w:name w:val="footer"/>
    <w:basedOn w:val="Standard"/>
    <w:link w:val="FuzeileZchn"/>
    <w:uiPriority w:val="99"/>
    <w:unhideWhenUsed/>
    <w:rsid w:val="0014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949"/>
  </w:style>
  <w:style w:type="paragraph" w:styleId="Beschriftung">
    <w:name w:val="caption"/>
    <w:basedOn w:val="Standard"/>
    <w:next w:val="Standard"/>
    <w:uiPriority w:val="35"/>
    <w:unhideWhenUsed/>
    <w:qFormat/>
    <w:rsid w:val="005A06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17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enderdaten.info/Europa/Luxemburg/fluechtlinge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wort.lu/de/lokales/weniger-rechte-als-gefangene-4f61b113e4b0860580a9b70d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p.gouvernement.lu/de/centres-penitentiaires/centre-penitentiaire-luxembourg1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LU"/>
              <a:t>CPL - </a:t>
            </a:r>
            <a:r>
              <a:rPr lang="de-LU" sz="1400" b="0" i="0" u="none" strike="noStrike" baseline="0">
                <a:effectLst/>
              </a:rPr>
              <a:t>Kapazitätenü</a:t>
            </a:r>
            <a:r>
              <a:rPr lang="de-LU"/>
              <a:t>berschreitung 2000 bis 2017</a:t>
            </a:r>
            <a:r>
              <a:rPr lang="de-LU" baseline="0"/>
              <a:t> </a:t>
            </a:r>
            <a:endParaRPr lang="de-L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Tabelle1!$B$1</c:f>
              <c:strCache>
                <c:ptCount val="1"/>
                <c:pt idx="0">
                  <c:v>Kapazität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Tabelle1!$A$2:$A$19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Tabelle1!$B$2:$B$19</c:f>
              <c:numCache>
                <c:formatCode>General</c:formatCode>
                <c:ptCount val="18"/>
                <c:pt idx="0">
                  <c:v>275</c:v>
                </c:pt>
                <c:pt idx="1">
                  <c:v>275</c:v>
                </c:pt>
                <c:pt idx="2">
                  <c:v>600</c:v>
                </c:pt>
                <c:pt idx="3">
                  <c:v>600</c:v>
                </c:pt>
                <c:pt idx="4">
                  <c:v>600</c:v>
                </c:pt>
                <c:pt idx="5">
                  <c:v>600</c:v>
                </c:pt>
                <c:pt idx="6">
                  <c:v>600</c:v>
                </c:pt>
                <c:pt idx="7">
                  <c:v>600</c:v>
                </c:pt>
                <c:pt idx="8">
                  <c:v>600</c:v>
                </c:pt>
                <c:pt idx="9">
                  <c:v>600</c:v>
                </c:pt>
                <c:pt idx="10">
                  <c:v>600</c:v>
                </c:pt>
                <c:pt idx="11">
                  <c:v>600</c:v>
                </c:pt>
                <c:pt idx="12">
                  <c:v>600</c:v>
                </c:pt>
                <c:pt idx="13">
                  <c:v>600</c:v>
                </c:pt>
                <c:pt idx="14">
                  <c:v>600</c:v>
                </c:pt>
                <c:pt idx="15">
                  <c:v>600</c:v>
                </c:pt>
                <c:pt idx="16">
                  <c:v>600</c:v>
                </c:pt>
                <c:pt idx="17">
                  <c:v>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C-4C2F-9639-6BF1D1C2AF8C}"/>
            </c:ext>
          </c:extLst>
        </c:ser>
        <c:ser>
          <c:idx val="2"/>
          <c:order val="2"/>
          <c:tx>
            <c:strRef>
              <c:f>Tabelle1!$C$1</c:f>
              <c:strCache>
                <c:ptCount val="1"/>
                <c:pt idx="0">
                  <c:v>Insassen</c:v>
                </c:pt>
              </c:strCache>
            </c:strRef>
          </c:tx>
          <c:spPr>
            <a:solidFill>
              <a:srgbClr val="0070C0"/>
            </a:solidFill>
            <a:ln cmpd="sng">
              <a:solidFill>
                <a:schemeClr val="accent1"/>
              </a:solidFill>
              <a:round/>
            </a:ln>
            <a:effectLst/>
          </c:spPr>
          <c:invertIfNegative val="0"/>
          <c:cat>
            <c:numRef>
              <c:f>Tabelle1!$A$2:$A$19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Tabelle1!$C$2:$C$19</c:f>
              <c:numCache>
                <c:formatCode>General</c:formatCode>
                <c:ptCount val="18"/>
                <c:pt idx="0">
                  <c:v>340</c:v>
                </c:pt>
                <c:pt idx="1">
                  <c:v>325</c:v>
                </c:pt>
                <c:pt idx="2">
                  <c:v>340</c:v>
                </c:pt>
                <c:pt idx="3">
                  <c:v>425</c:v>
                </c:pt>
                <c:pt idx="4">
                  <c:v>525</c:v>
                </c:pt>
                <c:pt idx="5">
                  <c:v>625</c:v>
                </c:pt>
                <c:pt idx="6">
                  <c:v>675</c:v>
                </c:pt>
                <c:pt idx="7">
                  <c:v>675</c:v>
                </c:pt>
                <c:pt idx="8">
                  <c:v>650</c:v>
                </c:pt>
                <c:pt idx="9">
                  <c:v>615</c:v>
                </c:pt>
                <c:pt idx="10">
                  <c:v>625</c:v>
                </c:pt>
                <c:pt idx="11">
                  <c:v>585</c:v>
                </c:pt>
                <c:pt idx="12">
                  <c:v>600</c:v>
                </c:pt>
                <c:pt idx="13">
                  <c:v>615</c:v>
                </c:pt>
                <c:pt idx="14">
                  <c:v>600</c:v>
                </c:pt>
                <c:pt idx="15">
                  <c:v>600</c:v>
                </c:pt>
                <c:pt idx="16">
                  <c:v>615</c:v>
                </c:pt>
                <c:pt idx="17">
                  <c:v>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CC-4C2F-9639-6BF1D1C2A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9239416"/>
        <c:axId val="4892400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Tabelle1!$A$1</c15:sqref>
                        </c15:formulaRef>
                      </c:ext>
                    </c:extLst>
                    <c:strCache>
                      <c:ptCount val="1"/>
                      <c:pt idx="0">
                        <c:v>Jahr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Tabelle1!$A$2:$A$19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Tabelle1!$A$2:$A$19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ECC-4C2F-9639-6BF1D1C2AF8C}"/>
                  </c:ext>
                </c:extLst>
              </c15:ser>
            </c15:filteredBarSeries>
          </c:ext>
        </c:extLst>
      </c:barChart>
      <c:catAx>
        <c:axId val="48923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89240072"/>
        <c:crosses val="autoZero"/>
        <c:auto val="1"/>
        <c:lblAlgn val="ctr"/>
        <c:lblOffset val="100"/>
        <c:noMultiLvlLbl val="0"/>
      </c:catAx>
      <c:valAx>
        <c:axId val="489240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8923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2DC4B13DA1B42B8B2A066A3864EFA" ma:contentTypeVersion="10" ma:contentTypeDescription="Create a new document." ma:contentTypeScope="" ma:versionID="d775bea2b1e143deb2b8dbf36b80c68d">
  <xsd:schema xmlns:xsd="http://www.w3.org/2001/XMLSchema" xmlns:xs="http://www.w3.org/2001/XMLSchema" xmlns:p="http://schemas.microsoft.com/office/2006/metadata/properties" xmlns:ns3="b4765849-392b-4da7-a2ad-3828ed4b5cbe" xmlns:ns4="3b99d922-fc2d-41dd-9388-d202359d02fe" targetNamespace="http://schemas.microsoft.com/office/2006/metadata/properties" ma:root="true" ma:fieldsID="42d51266df430a90722ed067baacf545" ns3:_="" ns4:_="">
    <xsd:import namespace="b4765849-392b-4da7-a2ad-3828ed4b5cbe"/>
    <xsd:import namespace="3b99d922-fc2d-41dd-9388-d202359d02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65849-392b-4da7-a2ad-3828ed4b5c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9d922-fc2d-41dd-9388-d202359d0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EC80-B9A1-42CF-BDDF-2E3670C16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65849-392b-4da7-a2ad-3828ed4b5cbe"/>
    <ds:schemaRef ds:uri="3b99d922-fc2d-41dd-9388-d202359d0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4DF61-FA9F-4625-BA0D-23226FA46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7E8ED-41F8-40E7-8DE9-D541DE35DD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053820-5341-0045-8E52-9CFF62F5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Eisen</dc:creator>
  <cp:keywords/>
  <dc:description/>
  <cp:lastModifiedBy>Microsoft Office User</cp:lastModifiedBy>
  <cp:revision>6</cp:revision>
  <dcterms:created xsi:type="dcterms:W3CDTF">2021-03-03T18:31:00Z</dcterms:created>
  <dcterms:modified xsi:type="dcterms:W3CDTF">2021-03-04T09:31:00Z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0x010100D9C2DC4B13DA1B42B8B2A066A3864EFA</vt:lpwstr>
  </property>
</Properties>
</file>